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5051B" w14:textId="02982A7C" w:rsidR="00B55FB0" w:rsidRPr="005112E5" w:rsidRDefault="00987C36" w:rsidP="00B55FB0">
      <w:pPr>
        <w:spacing w:line="240" w:lineRule="auto"/>
        <w:jc w:val="center"/>
        <w:rPr>
          <w:rFonts w:eastAsia="Calibri"/>
          <w:b/>
          <w:sz w:val="28"/>
        </w:rPr>
      </w:pPr>
      <w:commentRangeStart w:id="0"/>
      <w:r>
        <w:rPr>
          <w:rFonts w:eastAsia="Calibri"/>
          <w:b/>
          <w:sz w:val="28"/>
        </w:rPr>
        <w:t xml:space="preserve">ChargePoint Guide </w:t>
      </w:r>
      <w:r w:rsidR="00B55FB0" w:rsidRPr="005112E5">
        <w:rPr>
          <w:rFonts w:eastAsia="Calibri"/>
          <w:b/>
          <w:sz w:val="28"/>
        </w:rPr>
        <w:t>Specification</w:t>
      </w:r>
    </w:p>
    <w:p w14:paraId="65AD7199" w14:textId="22FAD9B8" w:rsidR="00B55FB0" w:rsidRPr="00EB2DA0" w:rsidRDefault="00B55FB0" w:rsidP="00EB2DA0">
      <w:pPr>
        <w:spacing w:after="120" w:line="240" w:lineRule="auto"/>
        <w:jc w:val="center"/>
        <w:rPr>
          <w:rFonts w:eastAsia="Calibri"/>
          <w:b/>
          <w:sz w:val="28"/>
        </w:rPr>
      </w:pPr>
      <w:r w:rsidRPr="005112E5">
        <w:rPr>
          <w:rFonts w:eastAsia="Calibri"/>
          <w:b/>
          <w:sz w:val="28"/>
        </w:rPr>
        <w:t xml:space="preserve">Notes and instructions to </w:t>
      </w:r>
      <w:r w:rsidR="000A4F8A" w:rsidRPr="005112E5">
        <w:rPr>
          <w:rFonts w:eastAsia="Calibri"/>
          <w:b/>
          <w:sz w:val="28"/>
        </w:rPr>
        <w:t>Specwriter</w:t>
      </w:r>
    </w:p>
    <w:p w14:paraId="09AC7A49" w14:textId="56900941" w:rsidR="00B55FB0" w:rsidRPr="00EB2DA0" w:rsidRDefault="00B55FB0" w:rsidP="00EB2DA0">
      <w:pPr>
        <w:spacing w:after="120" w:line="240" w:lineRule="auto"/>
        <w:rPr>
          <w:rFonts w:eastAsia="Calibri"/>
          <w:sz w:val="24"/>
        </w:rPr>
      </w:pPr>
      <w:r w:rsidRPr="005112E5">
        <w:rPr>
          <w:rFonts w:eastAsia="Calibri"/>
          <w:sz w:val="24"/>
        </w:rPr>
        <w:t xml:space="preserve">The following guide specification is offered for your assistance in specifying this product as part of a CSI (Construction Specification Institute) compliant document.This guide specification has been created in MS Word and uses Word features including </w:t>
      </w:r>
      <w:r w:rsidRPr="005112E5">
        <w:rPr>
          <w:rFonts w:eastAsia="Calibri"/>
          <w:b/>
          <w:sz w:val="24"/>
        </w:rPr>
        <w:t>Styles</w:t>
      </w:r>
      <w:r w:rsidRPr="005112E5">
        <w:rPr>
          <w:rFonts w:eastAsia="Calibri"/>
          <w:sz w:val="24"/>
        </w:rPr>
        <w:t xml:space="preserve"> and </w:t>
      </w:r>
      <w:r w:rsidRPr="005112E5">
        <w:rPr>
          <w:rFonts w:eastAsia="Calibri"/>
          <w:b/>
          <w:sz w:val="24"/>
        </w:rPr>
        <w:t>Review</w:t>
      </w:r>
      <w:r w:rsidRPr="005112E5">
        <w:rPr>
          <w:rFonts w:eastAsia="Calibri"/>
          <w:sz w:val="24"/>
        </w:rPr>
        <w:t xml:space="preserve"> to assist in editing and formatting.   You may also find it helpful to view the document in </w:t>
      </w:r>
      <w:r w:rsidRPr="005112E5">
        <w:rPr>
          <w:rFonts w:eastAsia="Calibri"/>
          <w:b/>
          <w:sz w:val="24"/>
        </w:rPr>
        <w:t xml:space="preserve">Outline </w:t>
      </w:r>
      <w:r w:rsidRPr="005112E5">
        <w:rPr>
          <w:rFonts w:eastAsia="Calibri"/>
          <w:sz w:val="24"/>
        </w:rPr>
        <w:t>mode when editing or selecting sections to copy/paste into your base document.</w:t>
      </w:r>
    </w:p>
    <w:p w14:paraId="38DC0116" w14:textId="77777777" w:rsidR="00B55FB0" w:rsidRPr="005112E5" w:rsidRDefault="00B55FB0" w:rsidP="00B55FB0">
      <w:pPr>
        <w:spacing w:line="240" w:lineRule="auto"/>
        <w:rPr>
          <w:rFonts w:eastAsia="Calibri"/>
          <w:b/>
          <w:sz w:val="24"/>
        </w:rPr>
      </w:pPr>
      <w:r w:rsidRPr="005112E5">
        <w:rPr>
          <w:rFonts w:eastAsia="Calibri"/>
          <w:b/>
          <w:sz w:val="24"/>
        </w:rPr>
        <w:t xml:space="preserve">Styles </w:t>
      </w:r>
    </w:p>
    <w:p w14:paraId="6B22762B" w14:textId="1C3F5F07" w:rsidR="00B55FB0" w:rsidRPr="005112E5" w:rsidRDefault="00B55FB0" w:rsidP="00B55FB0">
      <w:pPr>
        <w:spacing w:line="240" w:lineRule="auto"/>
        <w:rPr>
          <w:rFonts w:eastAsia="Calibri"/>
          <w:sz w:val="24"/>
        </w:rPr>
      </w:pPr>
      <w:r w:rsidRPr="005112E5">
        <w:rPr>
          <w:rFonts w:eastAsia="Calibri"/>
          <w:sz w:val="24"/>
        </w:rPr>
        <w:t xml:space="preserve">Styles are provided for all paragraph types described in the CSI Masterformat.  Applying a Style to text will provide the correct indentation, paragraph letter/number, font, capitalization, </w:t>
      </w:r>
      <w:r w:rsidR="000A4F8A" w:rsidRPr="005112E5">
        <w:rPr>
          <w:rFonts w:eastAsia="Calibri"/>
          <w:sz w:val="24"/>
        </w:rPr>
        <w:t>etc.</w:t>
      </w:r>
      <w:r w:rsidRPr="005112E5">
        <w:rPr>
          <w:rFonts w:eastAsia="Calibri"/>
          <w:sz w:val="24"/>
        </w:rPr>
        <w:t xml:space="preserve">  Styles are shown on the right-hand side of the Word “Home” ribbon.</w:t>
      </w:r>
    </w:p>
    <w:p w14:paraId="241C2CE9" w14:textId="77777777" w:rsidR="00B55FB0" w:rsidRPr="005112E5" w:rsidRDefault="00B55FB0" w:rsidP="00EB2DA0">
      <w:pPr>
        <w:spacing w:line="240" w:lineRule="auto"/>
        <w:jc w:val="center"/>
        <w:rPr>
          <w:rFonts w:eastAsia="Calibri"/>
        </w:rPr>
      </w:pPr>
      <w:r w:rsidRPr="005112E5">
        <w:rPr>
          <w:rFonts w:eastAsia="Calibri"/>
          <w:noProof/>
        </w:rPr>
        <w:drawing>
          <wp:inline distT="0" distB="0" distL="0" distR="0" wp14:anchorId="0E4E2C2C" wp14:editId="6801529F">
            <wp:extent cx="6156922" cy="723569"/>
            <wp:effectExtent l="152400" t="152400" r="358775" b="3625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64870" cy="748007"/>
                    </a:xfrm>
                    <a:prstGeom prst="rect">
                      <a:avLst/>
                    </a:prstGeom>
                    <a:ln>
                      <a:noFill/>
                    </a:ln>
                    <a:effectLst>
                      <a:outerShdw blurRad="292100" dist="139700" dir="2700000" algn="tl" rotWithShape="0">
                        <a:srgbClr val="333333">
                          <a:alpha val="65000"/>
                        </a:srgbClr>
                      </a:outerShdw>
                    </a:effectLst>
                  </pic:spPr>
                </pic:pic>
              </a:graphicData>
            </a:graphic>
          </wp:inline>
        </w:drawing>
      </w:r>
    </w:p>
    <w:p w14:paraId="67F39FAA" w14:textId="77777777" w:rsidR="00B55FB0" w:rsidRPr="005112E5" w:rsidRDefault="00B55FB0" w:rsidP="00B55FB0">
      <w:pPr>
        <w:spacing w:line="240" w:lineRule="auto"/>
        <w:rPr>
          <w:rFonts w:eastAsia="Calibri"/>
          <w:b/>
          <w:sz w:val="24"/>
        </w:rPr>
      </w:pPr>
      <w:r w:rsidRPr="005112E5">
        <w:rPr>
          <w:rFonts w:eastAsia="Calibri"/>
          <w:b/>
          <w:sz w:val="24"/>
        </w:rPr>
        <w:t>Review</w:t>
      </w:r>
    </w:p>
    <w:p w14:paraId="08411F5E" w14:textId="77777777" w:rsidR="00B55FB0" w:rsidRPr="005112E5" w:rsidRDefault="00B55FB0" w:rsidP="00B55FB0">
      <w:pPr>
        <w:spacing w:line="240" w:lineRule="auto"/>
        <w:rPr>
          <w:rFonts w:eastAsia="Calibri"/>
          <w:sz w:val="24"/>
        </w:rPr>
      </w:pPr>
      <w:r w:rsidRPr="005112E5">
        <w:rPr>
          <w:rFonts w:eastAsia="Calibri"/>
          <w:sz w:val="24"/>
        </w:rPr>
        <w:t xml:space="preserve">“Notes to Specwriter” (when available) are provided using the Reviews feature in Word.  To view “Notes to Specwriter” select “All Markup” in the Tracking dropdown menu on the Review ribbon.  To hide notes, select “No Markup”.   You can advance from one note to the next using the Previous and Next buttons on the same ribbon.  In earlier versions of MSWord hide notes by un-checking ‘Comments’ under </w:t>
      </w:r>
      <w:r>
        <w:rPr>
          <w:rFonts w:eastAsia="Calibri"/>
          <w:sz w:val="24"/>
        </w:rPr>
        <w:t>Review&gt;Show notes.  All comments should be deleted before printing or copying.</w:t>
      </w:r>
    </w:p>
    <w:p w14:paraId="455D0E1F" w14:textId="77777777" w:rsidR="00B55FB0" w:rsidRDefault="00B55FB0" w:rsidP="00EB2DA0">
      <w:pPr>
        <w:spacing w:line="240" w:lineRule="auto"/>
        <w:jc w:val="center"/>
        <w:rPr>
          <w:rFonts w:eastAsia="Calibri"/>
        </w:rPr>
      </w:pPr>
      <w:r w:rsidRPr="005112E5">
        <w:rPr>
          <w:rFonts w:eastAsia="Calibri"/>
          <w:noProof/>
        </w:rPr>
        <w:drawing>
          <wp:inline distT="0" distB="0" distL="0" distR="0" wp14:anchorId="15CB9846" wp14:editId="3BC91E04">
            <wp:extent cx="5091666" cy="1963483"/>
            <wp:effectExtent l="171450" t="95250" r="318770" b="3606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38" t="-2465" r="-638" b="19755"/>
                    <a:stretch/>
                  </pic:blipFill>
                  <pic:spPr bwMode="auto">
                    <a:xfrm>
                      <a:off x="0" y="0"/>
                      <a:ext cx="5222157" cy="2013804"/>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52A75A85" w14:textId="2EB218F7" w:rsidR="004F4E2E" w:rsidRPr="005112E5" w:rsidRDefault="00C77AC8" w:rsidP="00EB2DA0">
      <w:pPr>
        <w:spacing w:after="120" w:line="240" w:lineRule="auto"/>
        <w:rPr>
          <w:rFonts w:eastAsia="Calibri"/>
        </w:rPr>
      </w:pPr>
      <w:r>
        <w:rPr>
          <w:rFonts w:eastAsia="Calibri"/>
        </w:rPr>
        <w:t xml:space="preserve">In cases where </w:t>
      </w:r>
      <w:r w:rsidR="00DE7CA6">
        <w:rPr>
          <w:rFonts w:eastAsia="Calibri"/>
        </w:rPr>
        <w:t xml:space="preserve">a selection needs to be made by the specwriter, valid options are shown in </w:t>
      </w:r>
      <w:r w:rsidR="002E448A">
        <w:rPr>
          <w:rFonts w:eastAsia="Calibri"/>
        </w:rPr>
        <w:t xml:space="preserve">blue between brackets ( </w:t>
      </w:r>
      <w:r w:rsidR="002E448A" w:rsidRPr="002E448A">
        <w:rPr>
          <w:rStyle w:val="NotetoSpecWriterChar"/>
        </w:rPr>
        <w:t>&lt;&lt; &gt;&gt;</w:t>
      </w:r>
      <w:r w:rsidR="002E448A">
        <w:rPr>
          <w:rFonts w:eastAsia="Calibri"/>
        </w:rPr>
        <w:t xml:space="preserve"> ). The specwriter shall make the appropriate selection for the project and delete the other options.</w:t>
      </w:r>
      <w:r w:rsidR="00A165F3">
        <w:rPr>
          <w:rFonts w:eastAsia="Calibri"/>
        </w:rPr>
        <w:t xml:space="preserve"> ChargePoint’s recommendations are </w:t>
      </w:r>
      <w:r w:rsidR="00D57C3B">
        <w:rPr>
          <w:rFonts w:eastAsia="Calibri"/>
        </w:rPr>
        <w:t xml:space="preserve">shown in </w:t>
      </w:r>
      <w:r w:rsidR="00D57C3B" w:rsidRPr="00D57C3B">
        <w:rPr>
          <w:rFonts w:eastAsia="Calibri"/>
          <w:b/>
          <w:bCs/>
          <w:color w:val="0070C0"/>
        </w:rPr>
        <w:t>bold text</w:t>
      </w:r>
      <w:r w:rsidR="00D57C3B">
        <w:rPr>
          <w:rFonts w:eastAsia="Calibri"/>
        </w:rPr>
        <w:t>.</w:t>
      </w:r>
    </w:p>
    <w:p w14:paraId="1DF3A536" w14:textId="77777777" w:rsidR="00B55FB0" w:rsidRPr="005112E5" w:rsidRDefault="00B55FB0" w:rsidP="00B55FB0">
      <w:pPr>
        <w:spacing w:line="240" w:lineRule="auto"/>
        <w:rPr>
          <w:rFonts w:eastAsia="Calibri"/>
          <w:b/>
          <w:sz w:val="24"/>
        </w:rPr>
      </w:pPr>
      <w:r w:rsidRPr="005112E5">
        <w:rPr>
          <w:rFonts w:eastAsia="Calibri"/>
          <w:b/>
          <w:sz w:val="24"/>
        </w:rPr>
        <w:t xml:space="preserve">Outline view </w:t>
      </w:r>
    </w:p>
    <w:p w14:paraId="0CB1BEC9" w14:textId="6769E14C" w:rsidR="00473F4D" w:rsidRPr="00E275D0" w:rsidRDefault="00B55FB0" w:rsidP="00E275D0">
      <w:pPr>
        <w:spacing w:line="240" w:lineRule="auto"/>
        <w:rPr>
          <w:rFonts w:eastAsia="Calibri"/>
          <w:sz w:val="24"/>
        </w:rPr>
      </w:pPr>
      <w:r w:rsidRPr="005112E5">
        <w:rPr>
          <w:rFonts w:eastAsia="Calibri"/>
          <w:sz w:val="24"/>
        </w:rPr>
        <w:t>The Outline view within Word is often helpful when editing or copying sections from this Guide Specification.  Also, when pasting sections from this document into a base document</w:t>
      </w:r>
      <w:r w:rsidR="00A54615">
        <w:rPr>
          <w:rFonts w:eastAsia="Calibri"/>
          <w:sz w:val="24"/>
        </w:rPr>
        <w:t>,</w:t>
      </w:r>
      <w:r w:rsidRPr="005112E5">
        <w:rPr>
          <w:rFonts w:eastAsia="Calibri"/>
          <w:sz w:val="24"/>
        </w:rPr>
        <w:t xml:space="preserve"> the specwriter may want to consider using right-click and “Merge Formatting’ or ‘Keep Text Only” features.</w:t>
      </w:r>
      <w:commentRangeEnd w:id="0"/>
      <w:r w:rsidRPr="00E275D0">
        <w:rPr>
          <w:rStyle w:val="CommentReference"/>
          <w:rFonts w:eastAsia="Calibri"/>
          <w:sz w:val="24"/>
          <w:szCs w:val="22"/>
        </w:rPr>
        <w:commentReference w:id="0"/>
      </w:r>
    </w:p>
    <w:p w14:paraId="19F0D0B5" w14:textId="6C5EFA2B" w:rsidR="00473F4D" w:rsidRPr="00A24188" w:rsidRDefault="00D75EED" w:rsidP="00A24188">
      <w:pPr>
        <w:pStyle w:val="Title"/>
      </w:pPr>
      <w:r>
        <w:lastRenderedPageBreak/>
        <w:t>Section 11 11 36.1</w:t>
      </w:r>
      <w:r w:rsidR="00FA1B66">
        <w:t>3</w:t>
      </w:r>
    </w:p>
    <w:p w14:paraId="46835F42" w14:textId="3805858C" w:rsidR="00473F4D" w:rsidRPr="00A24188" w:rsidRDefault="0027735C" w:rsidP="00A24188">
      <w:pPr>
        <w:pStyle w:val="Title"/>
      </w:pPr>
      <w:r>
        <w:t xml:space="preserve">level 2 </w:t>
      </w:r>
      <w:r w:rsidR="00272186">
        <w:t xml:space="preserve">AC </w:t>
      </w:r>
      <w:r>
        <w:t>electric vehicle supply equipment</w:t>
      </w:r>
    </w:p>
    <w:p w14:paraId="38EA46F6" w14:textId="77777777" w:rsidR="00473F4D" w:rsidRDefault="00473F4D" w:rsidP="00D04571"/>
    <w:p w14:paraId="3A3428D5" w14:textId="77777777" w:rsidR="00732949" w:rsidRDefault="00732949" w:rsidP="00732949">
      <w:pPr>
        <w:pStyle w:val="Heading1"/>
      </w:pPr>
      <w:r>
        <w:t>general</w:t>
      </w:r>
    </w:p>
    <w:p w14:paraId="05CF4840" w14:textId="77777777" w:rsidR="00732949" w:rsidRDefault="00732949" w:rsidP="00732949">
      <w:pPr>
        <w:pStyle w:val="Heading2"/>
      </w:pPr>
      <w:r>
        <w:t>References</w:t>
      </w:r>
    </w:p>
    <w:p w14:paraId="7C136CF4" w14:textId="01D0FA48" w:rsidR="00732949" w:rsidRPr="005561E3" w:rsidRDefault="00732949" w:rsidP="00732949">
      <w:pPr>
        <w:pStyle w:val="Heading3"/>
      </w:pPr>
      <w:r w:rsidRPr="005561E3">
        <w:t xml:space="preserve">The </w:t>
      </w:r>
      <w:r w:rsidR="00874849">
        <w:t xml:space="preserve">ChargePoint </w:t>
      </w:r>
      <w:r w:rsidR="00BA1C5B">
        <w:t>charging stations</w:t>
      </w:r>
      <w:r w:rsidRPr="005561E3">
        <w:t xml:space="preserve"> shall be designed, manufactured and tested in accordance with the latest applicable standards of UL and SAE:</w:t>
      </w:r>
    </w:p>
    <w:p w14:paraId="1047C534" w14:textId="77777777" w:rsidR="00732949" w:rsidRPr="005561E3" w:rsidRDefault="00732949" w:rsidP="00732949">
      <w:pPr>
        <w:pStyle w:val="Heading4"/>
      </w:pPr>
      <w:r w:rsidRPr="005561E3">
        <w:t xml:space="preserve">UL 1998 – Standard </w:t>
      </w:r>
      <w:r w:rsidRPr="005561E3">
        <w:rPr>
          <w:rFonts w:eastAsia="Times New Roman"/>
        </w:rPr>
        <w:t>for Software in Programmable Components</w:t>
      </w:r>
    </w:p>
    <w:p w14:paraId="53837107" w14:textId="77777777" w:rsidR="00732949" w:rsidRPr="005561E3" w:rsidRDefault="00732949" w:rsidP="00732949">
      <w:pPr>
        <w:pStyle w:val="Heading4"/>
      </w:pPr>
      <w:r w:rsidRPr="005561E3">
        <w:t xml:space="preserve">UL 2251 – Standard for </w:t>
      </w:r>
      <w:r w:rsidRPr="005561E3">
        <w:rPr>
          <w:rFonts w:eastAsia="Times New Roman"/>
        </w:rPr>
        <w:t>Plugs, Receptacles, and Couplers for Electric Vehicles</w:t>
      </w:r>
    </w:p>
    <w:p w14:paraId="639F3C90" w14:textId="77777777" w:rsidR="00732949" w:rsidRPr="005561E3" w:rsidRDefault="00732949" w:rsidP="00732949">
      <w:pPr>
        <w:pStyle w:val="Heading4"/>
      </w:pPr>
      <w:r w:rsidRPr="005561E3">
        <w:t>FCC Part 15 – Radio Frequency Devices</w:t>
      </w:r>
    </w:p>
    <w:p w14:paraId="6EE35D11" w14:textId="5D032A2D" w:rsidR="00732949" w:rsidRPr="005561E3" w:rsidRDefault="00732949" w:rsidP="00732949">
      <w:pPr>
        <w:pStyle w:val="Heading4"/>
      </w:pPr>
      <w:r w:rsidRPr="005561E3">
        <w:t xml:space="preserve">OCPP </w:t>
      </w:r>
      <w:r w:rsidR="00D2509D">
        <w:t>2.0.1</w:t>
      </w:r>
      <w:r w:rsidRPr="005561E3">
        <w:t xml:space="preserve"> – Open Charge Point Protocol, ver</w:t>
      </w:r>
      <w:r w:rsidR="008B087E">
        <w:t>sion</w:t>
      </w:r>
      <w:r w:rsidRPr="005561E3">
        <w:t xml:space="preserve"> </w:t>
      </w:r>
      <w:r w:rsidR="00D2509D">
        <w:t>2.0.1</w:t>
      </w:r>
    </w:p>
    <w:p w14:paraId="23763F93" w14:textId="77777777" w:rsidR="00732949" w:rsidRDefault="00732949" w:rsidP="00732949">
      <w:pPr>
        <w:pStyle w:val="Heading4"/>
      </w:pPr>
      <w:r w:rsidRPr="005561E3">
        <w:t>NFPA 70 (NEC) Article 625 – Electric Vehicle Power Transfer System</w:t>
      </w:r>
    </w:p>
    <w:p w14:paraId="491AD4DA" w14:textId="77777777" w:rsidR="00732949" w:rsidRDefault="00732949" w:rsidP="00732949">
      <w:pPr>
        <w:pStyle w:val="Heading4"/>
      </w:pPr>
      <w:bookmarkStart w:id="1" w:name="_Hlk136345892"/>
      <w:r w:rsidRPr="004B081E">
        <w:t>Energy Star Certified</w:t>
      </w:r>
    </w:p>
    <w:p w14:paraId="1792E596" w14:textId="2F8A0630" w:rsidR="006B2934" w:rsidRDefault="0022163F" w:rsidP="00732949">
      <w:pPr>
        <w:pStyle w:val="Heading4"/>
      </w:pPr>
      <w:r w:rsidRPr="0022163F">
        <w:t>FedRAMP LI-SaaS – Federal Risk and Authorization Management Program of the United States for Software as A Service</w:t>
      </w:r>
    </w:p>
    <w:p w14:paraId="371EB836" w14:textId="77777777" w:rsidR="00E76B63" w:rsidRDefault="00E76B63" w:rsidP="00E76B63">
      <w:pPr>
        <w:pStyle w:val="Heading4"/>
      </w:pPr>
      <w:r>
        <w:t>AICPA SOC 2 – Standard Control at a Service Organization Relevant to Security, Availability, Processing, Integrity, Confidentiality, or Privacy</w:t>
      </w:r>
    </w:p>
    <w:p w14:paraId="308DB77A" w14:textId="77777777" w:rsidR="00E76B63" w:rsidRDefault="00E76B63" w:rsidP="00E76B63">
      <w:pPr>
        <w:pStyle w:val="Heading4"/>
      </w:pPr>
      <w:r>
        <w:t>ADA Standards – 2010 ADA Standards for Accessible Design; 2010</w:t>
      </w:r>
    </w:p>
    <w:p w14:paraId="1EF668A8" w14:textId="6B9F054D" w:rsidR="0022163F" w:rsidRDefault="00CF7B84" w:rsidP="00E76B63">
      <w:pPr>
        <w:pStyle w:val="Heading4"/>
      </w:pPr>
      <w:r>
        <w:t>N</w:t>
      </w:r>
      <w:r w:rsidR="00E76B63">
        <w:t xml:space="preserve">TEP – </w:t>
      </w:r>
      <w:r>
        <w:t>National</w:t>
      </w:r>
      <w:r w:rsidR="00E76B63">
        <w:t xml:space="preserve"> Type Evaluation Program to certify weights and measures</w:t>
      </w:r>
    </w:p>
    <w:p w14:paraId="749F87F4" w14:textId="77777777" w:rsidR="00A52832" w:rsidRDefault="00A52832" w:rsidP="00A52832">
      <w:pPr>
        <w:pStyle w:val="Heading4"/>
      </w:pPr>
      <w:r>
        <w:t>ISO/IEC 9001 - Quality management systems — Requirements is a document of approximately 30 pages available from the national standards organization in each country.</w:t>
      </w:r>
    </w:p>
    <w:p w14:paraId="272F9E51" w14:textId="77777777" w:rsidR="00A52832" w:rsidRDefault="00A52832" w:rsidP="00A52832">
      <w:pPr>
        <w:pStyle w:val="Heading4"/>
      </w:pPr>
      <w:r>
        <w:t>ISO/IEC 14443 – Standard for Identification Cards, Contactless Integrated Circuit Cards, Proximity Cards</w:t>
      </w:r>
    </w:p>
    <w:p w14:paraId="68D95ADF" w14:textId="77777777" w:rsidR="00A52832" w:rsidRDefault="00A52832" w:rsidP="00A52832">
      <w:pPr>
        <w:pStyle w:val="Heading4"/>
      </w:pPr>
      <w:r>
        <w:t>ISO/IEC 15693 – Standard for Vicinity Cards</w:t>
      </w:r>
    </w:p>
    <w:p w14:paraId="758007DB" w14:textId="77777777" w:rsidR="00A52832" w:rsidRDefault="00A52832" w:rsidP="00A52832">
      <w:pPr>
        <w:pStyle w:val="Heading4"/>
      </w:pPr>
      <w:r>
        <w:t>ISO/IEC 15118 – Standard Defining Vehicle-to-Grid Communication, Plug-and-Charge, Secure Communication, Smart Charging and other features</w:t>
      </w:r>
    </w:p>
    <w:p w14:paraId="4BBA5D83" w14:textId="77777777" w:rsidR="00A52832" w:rsidRDefault="00A52832" w:rsidP="00A52832">
      <w:pPr>
        <w:pStyle w:val="Heading4"/>
      </w:pPr>
      <w:r>
        <w:t>ISO/IEC 27001 – Standard to manage information security, cybersecurity and privacy protection</w:t>
      </w:r>
    </w:p>
    <w:p w14:paraId="0187F947" w14:textId="47A2354B" w:rsidR="00A52832" w:rsidRDefault="00A52832" w:rsidP="00A52832">
      <w:pPr>
        <w:pStyle w:val="Heading4"/>
      </w:pPr>
      <w:r>
        <w:t>NEMA 250 – Enclosures for Electrical Equipment (1000 Volts Maximum); 2020</w:t>
      </w:r>
    </w:p>
    <w:p w14:paraId="709C3EB8" w14:textId="77777777" w:rsidR="00D66707" w:rsidRDefault="00D66707" w:rsidP="00D66707">
      <w:pPr>
        <w:pStyle w:val="Heading4"/>
      </w:pPr>
      <w:r>
        <w:t>SAE J1772 – SAE Electric Vehicle and Plug-in Hybrid Electric Vehicle Conductive Charge Coupler; 2017</w:t>
      </w:r>
    </w:p>
    <w:p w14:paraId="351F1620" w14:textId="77777777" w:rsidR="00D66707" w:rsidRDefault="00D66707" w:rsidP="00D66707">
      <w:pPr>
        <w:pStyle w:val="Heading4"/>
      </w:pPr>
      <w:r>
        <w:t>SAE J3400 – SAE Electric Vehicle and Plug-in Hybrid Electric Vehicle Conductive Charge Coupler, 2023, also known as North American Charging Standard (NACS)</w:t>
      </w:r>
    </w:p>
    <w:p w14:paraId="04A09814" w14:textId="77777777" w:rsidR="00D66707" w:rsidRDefault="00D66707" w:rsidP="00D66707">
      <w:pPr>
        <w:pStyle w:val="Heading4"/>
      </w:pPr>
      <w:r>
        <w:t>UL 50E – Enclosures for Electrical Equipment, Environmental Considerations; Current Edition, Including All Revisions.</w:t>
      </w:r>
    </w:p>
    <w:p w14:paraId="1FF6F190" w14:textId="77777777" w:rsidR="00D66707" w:rsidRDefault="00D66707" w:rsidP="00D66707">
      <w:pPr>
        <w:pStyle w:val="Heading4"/>
      </w:pPr>
      <w:r>
        <w:t>UL 2202 – Standard for Electric Vehicle (EV) Charging System Equipment; Current Edition, Including All Revisions</w:t>
      </w:r>
    </w:p>
    <w:p w14:paraId="5F9DE0ED" w14:textId="77777777" w:rsidR="00D66707" w:rsidRDefault="00D66707" w:rsidP="00D66707">
      <w:pPr>
        <w:pStyle w:val="Heading4"/>
      </w:pPr>
      <w:r>
        <w:t>UL 2231-1 – Standard for Safety for Personal Protection Systems for Electric Vehicle (EV) Supply Circuits: General Requirements; Current Edition, Including All Revisions</w:t>
      </w:r>
    </w:p>
    <w:p w14:paraId="46CAC61B" w14:textId="77777777" w:rsidR="00D66707" w:rsidRDefault="00D66707" w:rsidP="00D66707">
      <w:pPr>
        <w:pStyle w:val="Heading4"/>
      </w:pPr>
      <w:r>
        <w:lastRenderedPageBreak/>
        <w:t>UL 2231-2 – Standard for Safety for Personal Protection Systems for Electric Vehicle (EV) Supply Circuits: Particular Requirements for Protection Devices for Use in Charging Systems; Current Edition, Including All Revisions</w:t>
      </w:r>
    </w:p>
    <w:p w14:paraId="230538F3" w14:textId="6C1EC3C3" w:rsidR="00CC65A9" w:rsidRPr="004B081E" w:rsidRDefault="00D66707" w:rsidP="00D66707">
      <w:pPr>
        <w:pStyle w:val="Heading4"/>
      </w:pPr>
      <w:r>
        <w:t>UL 2594 – Standard for Electric Vehicle Supply Equipment (EVSE); Current Edition, Including All Revisions</w:t>
      </w:r>
    </w:p>
    <w:bookmarkEnd w:id="1"/>
    <w:p w14:paraId="2564837E" w14:textId="77777777" w:rsidR="00732949" w:rsidRDefault="00732949" w:rsidP="00732949">
      <w:pPr>
        <w:pStyle w:val="Heading2"/>
      </w:pPr>
      <w:r>
        <w:t>Submittals – for Review/approval</w:t>
      </w:r>
    </w:p>
    <w:p w14:paraId="1C153984" w14:textId="77777777" w:rsidR="00732949" w:rsidRDefault="00732949" w:rsidP="00732949">
      <w:pPr>
        <w:pStyle w:val="Heading3"/>
      </w:pPr>
      <w:r>
        <w:t>The following information shall be submitted to the Engineer:</w:t>
      </w:r>
    </w:p>
    <w:p w14:paraId="754C2E07" w14:textId="1DB8B66C" w:rsidR="00732949" w:rsidRDefault="00732949" w:rsidP="00732949">
      <w:pPr>
        <w:pStyle w:val="Heading4"/>
      </w:pPr>
      <w:r>
        <w:t>Dimension outline</w:t>
      </w:r>
      <w:r w:rsidR="00DB27B6">
        <w:t xml:space="preserve"> / station elevation drawing</w:t>
      </w:r>
    </w:p>
    <w:p w14:paraId="105C3ABB" w14:textId="3DAB3C74" w:rsidR="001401DF" w:rsidRDefault="00732949" w:rsidP="00184853">
      <w:pPr>
        <w:pStyle w:val="Heading4"/>
      </w:pPr>
      <w:r>
        <w:t>Product data sheets</w:t>
      </w:r>
    </w:p>
    <w:p w14:paraId="76A737F8" w14:textId="7336233C" w:rsidR="00184853" w:rsidRDefault="00184853" w:rsidP="00184853">
      <w:pPr>
        <w:pStyle w:val="Heading4"/>
      </w:pPr>
      <w:r>
        <w:t xml:space="preserve">Service </w:t>
      </w:r>
      <w:r w:rsidR="00EA7045">
        <w:t xml:space="preserve">level and warranty documents </w:t>
      </w:r>
    </w:p>
    <w:p w14:paraId="082FE9A3" w14:textId="08E6EE56" w:rsidR="001076D6" w:rsidRDefault="001076D6" w:rsidP="00184853">
      <w:pPr>
        <w:pStyle w:val="Heading4"/>
      </w:pPr>
      <w:r>
        <w:t xml:space="preserve">Cloud </w:t>
      </w:r>
      <w:r w:rsidR="00792ADD">
        <w:t>plan</w:t>
      </w:r>
      <w:r>
        <w:t xml:space="preserve"> </w:t>
      </w:r>
      <w:r w:rsidR="00674D46">
        <w:t xml:space="preserve">documents </w:t>
      </w:r>
    </w:p>
    <w:p w14:paraId="674C38C9" w14:textId="3C95890A" w:rsidR="00567A9E" w:rsidRDefault="00567A9E" w:rsidP="00567A9E">
      <w:pPr>
        <w:pStyle w:val="Heading4"/>
      </w:pPr>
      <w:r>
        <w:t>Certificates (UL, OCPP 2.0.1, CTEP/NTEP, etc.) where applicable</w:t>
      </w:r>
    </w:p>
    <w:p w14:paraId="2836027A" w14:textId="77777777" w:rsidR="00732949" w:rsidRDefault="00732949" w:rsidP="00732949">
      <w:pPr>
        <w:pStyle w:val="Heading2"/>
      </w:pPr>
      <w:r>
        <w:t>submittals – for construction</w:t>
      </w:r>
    </w:p>
    <w:p w14:paraId="3B09D63E" w14:textId="20A01DCE" w:rsidR="00732949" w:rsidRDefault="00732949" w:rsidP="00732949">
      <w:pPr>
        <w:pStyle w:val="Heading3"/>
      </w:pPr>
      <w:r>
        <w:t>The following information</w:t>
      </w:r>
      <w:r w:rsidR="6F4287B3">
        <w:t xml:space="preserve">, if applicable and available, </w:t>
      </w:r>
      <w:r>
        <w:t>shall be submitted for record purposes:</w:t>
      </w:r>
    </w:p>
    <w:p w14:paraId="036CCCCA" w14:textId="661DFA73" w:rsidR="00732949" w:rsidRDefault="00732949" w:rsidP="00732949">
      <w:pPr>
        <w:pStyle w:val="Heading4"/>
      </w:pPr>
      <w:r>
        <w:t xml:space="preserve">Final as-built drawings and information for items listed in </w:t>
      </w:r>
      <w:r w:rsidR="00DB5972">
        <w:t>Section 1.2</w:t>
      </w:r>
    </w:p>
    <w:p w14:paraId="7FF900B3" w14:textId="43E38297" w:rsidR="00732949" w:rsidRDefault="00732949" w:rsidP="00732949">
      <w:pPr>
        <w:pStyle w:val="Heading4"/>
      </w:pPr>
      <w:r>
        <w:t xml:space="preserve">Wiring </w:t>
      </w:r>
      <w:r w:rsidR="377C442C">
        <w:t>d</w:t>
      </w:r>
      <w:r>
        <w:t>iagrams</w:t>
      </w:r>
      <w:r w:rsidR="438D0DD4">
        <w:t xml:space="preserve"> </w:t>
      </w:r>
      <w:r w:rsidR="6F467818">
        <w:t>and/</w:t>
      </w:r>
      <w:r w:rsidR="438D0DD4">
        <w:t xml:space="preserve">or </w:t>
      </w:r>
      <w:r w:rsidR="5FDE5C44">
        <w:t>i</w:t>
      </w:r>
      <w:r w:rsidR="438D0DD4">
        <w:t xml:space="preserve">nstallation </w:t>
      </w:r>
      <w:r w:rsidR="4F295C81">
        <w:t>g</w:t>
      </w:r>
      <w:r w:rsidR="438D0DD4">
        <w:t>uide</w:t>
      </w:r>
    </w:p>
    <w:p w14:paraId="0E9CD063" w14:textId="46CE020A" w:rsidR="00732949" w:rsidRDefault="00E46001" w:rsidP="00732949">
      <w:pPr>
        <w:pStyle w:val="Heading4"/>
      </w:pPr>
      <w:r>
        <w:t>Manu</w:t>
      </w:r>
      <w:r w:rsidR="0AD92F22">
        <w:t>facturer</w:t>
      </w:r>
      <w:r w:rsidR="0011587B">
        <w:t>’</w:t>
      </w:r>
      <w:r w:rsidR="0AD92F22">
        <w:t xml:space="preserve">s </w:t>
      </w:r>
      <w:r>
        <w:t>site design documentation</w:t>
      </w:r>
    </w:p>
    <w:p w14:paraId="787D1D38" w14:textId="77777777" w:rsidR="00732949" w:rsidRDefault="00732949" w:rsidP="00732949">
      <w:pPr>
        <w:pStyle w:val="Heading2"/>
      </w:pPr>
      <w:r>
        <w:t>Qualifications</w:t>
      </w:r>
    </w:p>
    <w:p w14:paraId="4CE3ADEF" w14:textId="631B5F90" w:rsidR="00732949" w:rsidRDefault="00732949" w:rsidP="110D1AA4">
      <w:pPr>
        <w:pStyle w:val="Heading4"/>
      </w:pPr>
      <w:r>
        <w:t>The manufacturer of the assembly shall be the manufacturer of the major components within the assembly.</w:t>
      </w:r>
    </w:p>
    <w:p w14:paraId="4F4D6970" w14:textId="1239368D" w:rsidR="73681593" w:rsidRDefault="73681593" w:rsidP="110D1AA4">
      <w:pPr>
        <w:pStyle w:val="Heading4"/>
      </w:pPr>
      <w:r w:rsidRPr="110D1AA4">
        <w:t xml:space="preserve">The EVCS shall be certified to comply with the applicable codes, industry standards, and </w:t>
      </w:r>
      <w:r w:rsidR="00843CA5">
        <w:t xml:space="preserve">applicable </w:t>
      </w:r>
      <w:r w:rsidRPr="110D1AA4">
        <w:t>federal and state</w:t>
      </w:r>
      <w:r w:rsidR="00843CA5">
        <w:t xml:space="preserve"> </w:t>
      </w:r>
      <w:r w:rsidRPr="110D1AA4">
        <w:t>regulations.</w:t>
      </w:r>
    </w:p>
    <w:p w14:paraId="3BA5D71F" w14:textId="77777777" w:rsidR="00732949" w:rsidRDefault="00732949" w:rsidP="110D1AA4">
      <w:pPr>
        <w:pStyle w:val="Heading4"/>
      </w:pPr>
      <w:r>
        <w:t>For the equipment specified herein, the manufacturer shall be ISO 9001 or 9002 certified.</w:t>
      </w:r>
    </w:p>
    <w:p w14:paraId="44DE26D8" w14:textId="6F7447C5" w:rsidR="004352D4" w:rsidRDefault="00732949" w:rsidP="004352D4">
      <w:pPr>
        <w:pStyle w:val="Heading4"/>
      </w:pPr>
      <w:r>
        <w:t xml:space="preserve">The manufacturer of this equipment shall have </w:t>
      </w:r>
      <w:r w:rsidR="3F9E617A">
        <w:t>experience in designing and manufacturing EV charging stations</w:t>
      </w:r>
      <w:r>
        <w:t xml:space="preserve"> for a minimum period of </w:t>
      </w:r>
      <w:r w:rsidR="617A8D97">
        <w:t xml:space="preserve">ten </w:t>
      </w:r>
      <w:r>
        <w:t>(</w:t>
      </w:r>
      <w:r w:rsidR="7256F9A5">
        <w:t>10</w:t>
      </w:r>
      <w:r>
        <w:t>) years.</w:t>
      </w:r>
      <w:bookmarkStart w:id="2" w:name="OLE_LINK2"/>
    </w:p>
    <w:bookmarkEnd w:id="2"/>
    <w:p w14:paraId="38059FCE" w14:textId="77777777" w:rsidR="00732949" w:rsidRPr="004B081E" w:rsidRDefault="00732949" w:rsidP="00732949">
      <w:pPr>
        <w:pStyle w:val="Heading2"/>
        <w:rPr>
          <w:caps w:val="0"/>
        </w:rPr>
      </w:pPr>
      <w:r>
        <w:rPr>
          <w:caps w:val="0"/>
        </w:rPr>
        <w:t xml:space="preserve">WARRANTY </w:t>
      </w:r>
    </w:p>
    <w:p w14:paraId="711A81D8" w14:textId="515BEE48" w:rsidR="63E799D2" w:rsidRDefault="63E799D2" w:rsidP="110D1AA4">
      <w:pPr>
        <w:pStyle w:val="Heading3"/>
        <w:rPr>
          <w:rFonts w:eastAsia="Calibri"/>
          <w:color w:val="000000" w:themeColor="text1"/>
        </w:rPr>
      </w:pPr>
      <w:r w:rsidRPr="110D1AA4">
        <w:rPr>
          <w:rFonts w:eastAsia="Calibri"/>
          <w:color w:val="000000" w:themeColor="text1"/>
        </w:rPr>
        <w:t>Provide a minimum two-year manufacturer warranty covering repair or replacement due to defective materials or workmanship. See PART 2 for Basis of Design warranty selected.</w:t>
      </w:r>
    </w:p>
    <w:p w14:paraId="3C9B1CB5" w14:textId="77777777" w:rsidR="00732949" w:rsidRDefault="00732949" w:rsidP="00732949">
      <w:pPr>
        <w:pStyle w:val="Heading2"/>
      </w:pPr>
      <w:r>
        <w:t>Regulatory Requirements</w:t>
      </w:r>
    </w:p>
    <w:p w14:paraId="25A9267E" w14:textId="78577DDB" w:rsidR="00732949" w:rsidRDefault="00732949" w:rsidP="00732949">
      <w:pPr>
        <w:pStyle w:val="Heading3"/>
      </w:pPr>
      <w:r>
        <w:t xml:space="preserve">The </w:t>
      </w:r>
      <w:r w:rsidR="00874849">
        <w:t>ChargePoint</w:t>
      </w:r>
      <w:r w:rsidR="00E62062">
        <w:t xml:space="preserve"> </w:t>
      </w:r>
      <w:r w:rsidR="00C646B9">
        <w:t xml:space="preserve">commercial style charging station </w:t>
      </w:r>
      <w:r>
        <w:t>shall be NRTL certified to the UL standard.</w:t>
      </w:r>
    </w:p>
    <w:p w14:paraId="65368856" w14:textId="77777777" w:rsidR="00732949" w:rsidRDefault="00732949" w:rsidP="00732949">
      <w:pPr>
        <w:pStyle w:val="Heading2"/>
      </w:pPr>
      <w:r>
        <w:t>Delivery, Storage and Handling</w:t>
      </w:r>
    </w:p>
    <w:p w14:paraId="78193FE7" w14:textId="77777777" w:rsidR="00732949" w:rsidRDefault="00732949" w:rsidP="00732949">
      <w:pPr>
        <w:pStyle w:val="Heading3"/>
      </w:pPr>
      <w:r>
        <w:t xml:space="preserve">Equipment shall be handled and stored in accordance with the manufacturer’s instructions. </w:t>
      </w:r>
    </w:p>
    <w:p w14:paraId="7BB57A00" w14:textId="77777777" w:rsidR="00732949" w:rsidRDefault="00732949" w:rsidP="00732949">
      <w:pPr>
        <w:pStyle w:val="Heading2"/>
      </w:pPr>
      <w:r>
        <w:t>operation and maintenance manuals</w:t>
      </w:r>
    </w:p>
    <w:p w14:paraId="7C164037" w14:textId="77777777" w:rsidR="00732949" w:rsidRDefault="00732949" w:rsidP="00732949">
      <w:pPr>
        <w:pStyle w:val="Heading3"/>
      </w:pPr>
      <w:r>
        <w:t>Equipment operation and maintenance manuals shall be provided with each kit shipped and shall include instruction leaflets and instruction bulletins for the complete assembly and each major component.</w:t>
      </w:r>
    </w:p>
    <w:p w14:paraId="7CAA85AC" w14:textId="77777777" w:rsidR="00732949" w:rsidRDefault="00732949" w:rsidP="00732949">
      <w:pPr>
        <w:pStyle w:val="Heading1"/>
      </w:pPr>
      <w:r>
        <w:lastRenderedPageBreak/>
        <w:t>products</w:t>
      </w:r>
    </w:p>
    <w:p w14:paraId="34D715E4" w14:textId="77777777" w:rsidR="00732949" w:rsidRDefault="00732949" w:rsidP="00732949">
      <w:pPr>
        <w:pStyle w:val="Heading2"/>
      </w:pPr>
      <w:r>
        <w:t>manufacturers</w:t>
      </w:r>
    </w:p>
    <w:p w14:paraId="03EA9B3B" w14:textId="00D010C6" w:rsidR="00911FEB" w:rsidRDefault="00D85FBE" w:rsidP="00911FEB">
      <w:pPr>
        <w:pStyle w:val="Heading3"/>
      </w:pPr>
      <w:r>
        <w:t xml:space="preserve">Basis of Design (BoD) Manufacturer: </w:t>
      </w:r>
      <w:r w:rsidR="00F73E75" w:rsidRPr="005A20A9">
        <w:rPr>
          <w:b/>
          <w:bCs/>
        </w:rPr>
        <w:t>ChargePoint; www.chargepoint.com</w:t>
      </w:r>
    </w:p>
    <w:p w14:paraId="666C12C6" w14:textId="0307D747" w:rsidR="00F73E75" w:rsidRDefault="0002145D" w:rsidP="00D2509D">
      <w:pPr>
        <w:pStyle w:val="Heading3"/>
      </w:pPr>
      <w:r>
        <w:t>Other Acceptable Manufacturers</w:t>
      </w:r>
    </w:p>
    <w:p w14:paraId="64EC088E" w14:textId="388CAB10" w:rsidR="00732949" w:rsidRDefault="00E62062" w:rsidP="110D1AA4">
      <w:pPr>
        <w:pStyle w:val="Heading4"/>
      </w:pPr>
      <w:r>
        <w:t>ChargePoint powered by Eaton</w:t>
      </w:r>
    </w:p>
    <w:p w14:paraId="00AE94BD" w14:textId="46FEEFF0" w:rsidR="00732949" w:rsidRPr="00E34CEC" w:rsidRDefault="00E34CEC" w:rsidP="00ED410A">
      <w:pPr>
        <w:pStyle w:val="Heading4"/>
        <w:rPr>
          <w:b/>
          <w:bCs/>
          <w:color w:val="0070C0"/>
        </w:rPr>
      </w:pPr>
      <w:commentRangeStart w:id="3"/>
      <w:r w:rsidRPr="00344B53">
        <w:rPr>
          <w:rStyle w:val="NotetoSpecWriterChar"/>
        </w:rPr>
        <w:t>&lt;&lt;</w:t>
      </w:r>
      <w:r w:rsidR="00732949" w:rsidRPr="00344B53">
        <w:rPr>
          <w:rStyle w:val="NotetoSpecWriterChar"/>
        </w:rPr>
        <w:t>__________</w:t>
      </w:r>
      <w:r w:rsidR="00344B53">
        <w:rPr>
          <w:rStyle w:val="NotetoSpecWriterChar"/>
        </w:rPr>
        <w:t>&gt;</w:t>
      </w:r>
      <w:r w:rsidRPr="00344B53">
        <w:rPr>
          <w:rStyle w:val="NotetoSpecWriterChar"/>
        </w:rPr>
        <w:t>&gt;</w:t>
      </w:r>
      <w:commentRangeEnd w:id="3"/>
      <w:r w:rsidR="008C4634" w:rsidRPr="00E34CEC">
        <w:rPr>
          <w:rStyle w:val="CommentReference"/>
          <w:b/>
          <w:bCs/>
          <w:color w:val="0070C0"/>
          <w:sz w:val="22"/>
          <w:szCs w:val="22"/>
        </w:rPr>
        <w:commentReference w:id="3"/>
      </w:r>
    </w:p>
    <w:p w14:paraId="448CB48E" w14:textId="38A7A601" w:rsidR="00732949" w:rsidRDefault="00732949" w:rsidP="009270C6">
      <w:pPr>
        <w:pStyle w:val="Heading3"/>
      </w:pPr>
      <w:r>
        <w:t xml:space="preserve">The listing of specific manufacturers above does not imply acceptance of their products that do not meet the specified ratings, features and functions. Manufacturers listed above are not relieved from meeting these specifications in their entirety. Products in compliance with the specification and manufactured by others not named will be considered </w:t>
      </w:r>
      <w:r w:rsidR="001708D7" w:rsidRPr="00344B53">
        <w:rPr>
          <w:rStyle w:val="NotetoSpecWriterChar"/>
        </w:rPr>
        <w:t>&lt;&lt;</w:t>
      </w:r>
      <w:r w:rsidRPr="00892F28">
        <w:rPr>
          <w:rStyle w:val="NotetoSpecWriterChar"/>
          <w:b/>
          <w:bCs/>
        </w:rPr>
        <w:t>only if pre-approved by the Engineer</w:t>
      </w:r>
      <w:r w:rsidR="002F246F" w:rsidRPr="00344B53">
        <w:rPr>
          <w:rStyle w:val="NotetoSpecWriterChar"/>
        </w:rPr>
        <w:t>; or ______</w:t>
      </w:r>
      <w:r w:rsidR="001708D7" w:rsidRPr="00344B53">
        <w:rPr>
          <w:rStyle w:val="NotetoSpecWriterChar"/>
        </w:rPr>
        <w:t>&gt;&gt;</w:t>
      </w:r>
      <w:r w:rsidRPr="00A57B16">
        <w:t xml:space="preserve"> </w:t>
      </w:r>
      <w:r w:rsidR="002F246F">
        <w:t xml:space="preserve">a minimum of </w:t>
      </w:r>
      <w:r w:rsidR="002F246F" w:rsidRPr="00344B53">
        <w:rPr>
          <w:rStyle w:val="NotetoSpecWriterChar"/>
        </w:rPr>
        <w:t>&lt;&lt;</w:t>
      </w:r>
      <w:r w:rsidRPr="009F587C">
        <w:rPr>
          <w:rStyle w:val="NotetoSpecWriterChar"/>
          <w:b/>
          <w:bCs/>
        </w:rPr>
        <w:t>ten (10)</w:t>
      </w:r>
      <w:r w:rsidR="002F246F" w:rsidRPr="00344B53">
        <w:rPr>
          <w:rStyle w:val="NotetoSpecWriterChar"/>
        </w:rPr>
        <w:t>; or _____&gt;&gt;</w:t>
      </w:r>
      <w:r w:rsidRPr="002F246F">
        <w:rPr>
          <w:color w:val="0070C0"/>
        </w:rPr>
        <w:t xml:space="preserve"> </w:t>
      </w:r>
      <w:r w:rsidRPr="00A57B16">
        <w:t>days prior to bid date.</w:t>
      </w:r>
    </w:p>
    <w:p w14:paraId="2F61C6F7" w14:textId="65E96C91" w:rsidR="00123ECE" w:rsidRDefault="00123ECE" w:rsidP="00732949">
      <w:pPr>
        <w:pStyle w:val="Heading2"/>
      </w:pPr>
      <w:r>
        <w:t>General requirements</w:t>
      </w:r>
    </w:p>
    <w:p w14:paraId="187D6DE2" w14:textId="12781CAB" w:rsidR="00527065" w:rsidRDefault="009251F9" w:rsidP="0021275F">
      <w:pPr>
        <w:pStyle w:val="Heading3"/>
      </w:pPr>
      <w:r>
        <w:t>Hardware and software shall be produced by and obtained from a single manufacturer.</w:t>
      </w:r>
    </w:p>
    <w:p w14:paraId="06BC25E5" w14:textId="2BEF5ADC" w:rsidR="00123ECE" w:rsidRDefault="00123ECE" w:rsidP="0021275F">
      <w:pPr>
        <w:pStyle w:val="Heading3"/>
      </w:pPr>
      <w:r w:rsidRPr="00EB5DEF">
        <w:t>Selected hardware and software solution must meet: ISO 27001, ISO 9001, PCI DSS, AICPA SOC2, FedRAMP LI-SaaS certifications</w:t>
      </w:r>
      <w:r>
        <w:t>.</w:t>
      </w:r>
    </w:p>
    <w:p w14:paraId="187A54C3" w14:textId="0B0A90CD" w:rsidR="002A6312" w:rsidRDefault="002A6312" w:rsidP="00732949">
      <w:pPr>
        <w:pStyle w:val="Heading2"/>
      </w:pPr>
      <w:r>
        <w:t>Electric vehicle charging stations (evcs)</w:t>
      </w:r>
    </w:p>
    <w:p w14:paraId="64F797A2" w14:textId="1B078874" w:rsidR="00732949" w:rsidRDefault="00123ECE" w:rsidP="00123ECE">
      <w:pPr>
        <w:pStyle w:val="Heading3"/>
      </w:pPr>
      <w:r>
        <w:t>Ratings</w:t>
      </w:r>
    </w:p>
    <w:p w14:paraId="3E022FA8" w14:textId="77777777" w:rsidR="00A93F1E" w:rsidRDefault="00A93F1E" w:rsidP="0021275F">
      <w:pPr>
        <w:pStyle w:val="Heading4"/>
      </w:pPr>
      <w:r>
        <w:t>cULus Listed to UL2594</w:t>
      </w:r>
    </w:p>
    <w:p w14:paraId="719E0695" w14:textId="128CC8DB" w:rsidR="00C918F9" w:rsidRDefault="00C918F9" w:rsidP="0021275F">
      <w:pPr>
        <w:pStyle w:val="Heading4"/>
      </w:pPr>
      <w:r>
        <w:t>Energy Star Certified</w:t>
      </w:r>
    </w:p>
    <w:p w14:paraId="3B311129" w14:textId="67410216" w:rsidR="003856A4" w:rsidRDefault="003856A4" w:rsidP="0021275F">
      <w:pPr>
        <w:pStyle w:val="Heading4"/>
      </w:pPr>
      <w:r>
        <w:t>NTEP Certified</w:t>
      </w:r>
    </w:p>
    <w:p w14:paraId="358F181A" w14:textId="3E9F9FFF" w:rsidR="00732949" w:rsidRPr="00A37227" w:rsidRDefault="00732949" w:rsidP="0021275F">
      <w:pPr>
        <w:pStyle w:val="Heading4"/>
      </w:pPr>
      <w:r w:rsidRPr="00A37227">
        <w:t xml:space="preserve">Storage temperature: </w:t>
      </w:r>
      <w:r w:rsidR="00364F15">
        <w:t>-40</w:t>
      </w:r>
      <w:r w:rsidR="009B079C" w:rsidRPr="00A37227">
        <w:rPr>
          <w:rFonts w:cs="Arial"/>
        </w:rPr>
        <w:t>˚</w:t>
      </w:r>
      <w:r w:rsidR="009B079C">
        <w:rPr>
          <w:rFonts w:cs="Arial"/>
        </w:rPr>
        <w:t>F to +140</w:t>
      </w:r>
      <w:r w:rsidR="009B079C" w:rsidRPr="00A37227">
        <w:rPr>
          <w:rFonts w:cs="Arial"/>
        </w:rPr>
        <w:t>˚</w:t>
      </w:r>
      <w:r w:rsidR="009B079C">
        <w:rPr>
          <w:rFonts w:cs="Arial"/>
        </w:rPr>
        <w:t>F (</w:t>
      </w:r>
      <w:r w:rsidRPr="00A37227">
        <w:t>-40</w:t>
      </w:r>
      <w:r w:rsidRPr="00A37227">
        <w:rPr>
          <w:rFonts w:cs="Arial"/>
        </w:rPr>
        <w:t>˚</w:t>
      </w:r>
      <w:r w:rsidRPr="00A37227">
        <w:t>C to +</w:t>
      </w:r>
      <w:r w:rsidR="00305E47">
        <w:t>6</w:t>
      </w:r>
      <w:r w:rsidRPr="00A37227">
        <w:t>0</w:t>
      </w:r>
      <w:r w:rsidRPr="00A37227">
        <w:rPr>
          <w:rFonts w:cs="Arial"/>
        </w:rPr>
        <w:t>˚</w:t>
      </w:r>
      <w:r w:rsidRPr="00A37227">
        <w:t>C</w:t>
      </w:r>
      <w:r w:rsidR="009B079C">
        <w:t>)</w:t>
      </w:r>
    </w:p>
    <w:p w14:paraId="4D9C6946" w14:textId="2241096E" w:rsidR="00732949" w:rsidRDefault="00732949" w:rsidP="0021275F">
      <w:pPr>
        <w:pStyle w:val="Heading4"/>
      </w:pPr>
      <w:r>
        <w:t xml:space="preserve">Ambient operating </w:t>
      </w:r>
      <w:r w:rsidRPr="004B4C6C">
        <w:t xml:space="preserve">temperature: </w:t>
      </w:r>
      <w:r w:rsidR="009B079C">
        <w:t>-40</w:t>
      </w:r>
      <w:r w:rsidR="009B079C" w:rsidRPr="00A37227">
        <w:rPr>
          <w:rFonts w:cs="Arial"/>
        </w:rPr>
        <w:t>˚</w:t>
      </w:r>
      <w:r w:rsidR="009B079C">
        <w:rPr>
          <w:rFonts w:cs="Arial"/>
        </w:rPr>
        <w:t>F to +122</w:t>
      </w:r>
      <w:r w:rsidR="009B079C" w:rsidRPr="00A37227">
        <w:rPr>
          <w:rFonts w:cs="Arial"/>
        </w:rPr>
        <w:t>˚</w:t>
      </w:r>
      <w:r w:rsidR="009B079C">
        <w:rPr>
          <w:rFonts w:cs="Arial"/>
        </w:rPr>
        <w:t>F (</w:t>
      </w:r>
      <w:r w:rsidRPr="004B4C6C">
        <w:t>-</w:t>
      </w:r>
      <w:r w:rsidR="00FD7045">
        <w:t>4</w:t>
      </w:r>
      <w:r w:rsidRPr="004B4C6C">
        <w:t>0</w:t>
      </w:r>
      <w:r w:rsidRPr="004B4C6C">
        <w:rPr>
          <w:rFonts w:cs="Arial"/>
        </w:rPr>
        <w:t>˚</w:t>
      </w:r>
      <w:r w:rsidRPr="004B4C6C">
        <w:t>C to +50</w:t>
      </w:r>
      <w:r w:rsidRPr="004B4C6C">
        <w:rPr>
          <w:rFonts w:cs="Arial"/>
        </w:rPr>
        <w:t>˚</w:t>
      </w:r>
      <w:r w:rsidRPr="004B4C6C">
        <w:t>C</w:t>
      </w:r>
      <w:r w:rsidR="009B079C">
        <w:t>)</w:t>
      </w:r>
    </w:p>
    <w:p w14:paraId="6BD9021B" w14:textId="2A57E9B5" w:rsidR="00732949" w:rsidRDefault="00732949" w:rsidP="009251F9">
      <w:pPr>
        <w:pStyle w:val="Heading4"/>
      </w:pPr>
      <w:r>
        <w:t xml:space="preserve">Input &amp; Output voltage: </w:t>
      </w:r>
      <w:bookmarkStart w:id="4" w:name="_Hlk129170443"/>
      <w:r>
        <w:t>208VAC or 240VAC</w:t>
      </w:r>
      <w:bookmarkEnd w:id="4"/>
      <w:r w:rsidR="00A93F1E">
        <w:t>, 60 Hz</w:t>
      </w:r>
    </w:p>
    <w:p w14:paraId="58BB2015" w14:textId="676CFF0D" w:rsidR="00732949" w:rsidRDefault="00732949" w:rsidP="009251F9">
      <w:pPr>
        <w:pStyle w:val="Heading4"/>
      </w:pPr>
      <w:r w:rsidRPr="00A37227">
        <w:t xml:space="preserve">Ground fault </w:t>
      </w:r>
      <w:r w:rsidR="00946055">
        <w:t>detection</w:t>
      </w:r>
      <w:r w:rsidRPr="00A37227">
        <w:t>: 20mA</w:t>
      </w:r>
      <w:r w:rsidR="009570DC">
        <w:t xml:space="preserve"> CCID with auto retry</w:t>
      </w:r>
    </w:p>
    <w:p w14:paraId="1DCAA191" w14:textId="39E5742A" w:rsidR="00732949" w:rsidRDefault="00732949" w:rsidP="009251F9">
      <w:pPr>
        <w:pStyle w:val="Heading4"/>
      </w:pPr>
      <w:bookmarkStart w:id="5" w:name="_Hlk128136264"/>
      <w:r>
        <w:t xml:space="preserve">Surge </w:t>
      </w:r>
      <w:r w:rsidR="00766EA1">
        <w:t>protection</w:t>
      </w:r>
      <w:r>
        <w:t>: 6 kV</w:t>
      </w:r>
      <w:r w:rsidR="00683A1F">
        <w:t xml:space="preserve"> @ </w:t>
      </w:r>
      <w:r w:rsidR="000F737D">
        <w:t>3,000 A</w:t>
      </w:r>
    </w:p>
    <w:p w14:paraId="01A50CA6" w14:textId="29BAEBCE" w:rsidR="00732949" w:rsidRPr="00A37227" w:rsidRDefault="00732949" w:rsidP="009251F9">
      <w:pPr>
        <w:pStyle w:val="Heading4"/>
      </w:pPr>
      <w:bookmarkStart w:id="6" w:name="_Hlk136345688"/>
      <w:r>
        <w:t xml:space="preserve">Short circuit </w:t>
      </w:r>
      <w:r w:rsidR="00766EA1">
        <w:t>current</w:t>
      </w:r>
      <w:r>
        <w:t xml:space="preserve"> rating</w:t>
      </w:r>
      <w:r w:rsidR="00766EA1">
        <w:t xml:space="preserve"> (SCCR)</w:t>
      </w:r>
      <w:r>
        <w:t xml:space="preserve">: </w:t>
      </w:r>
      <w:r w:rsidR="0057674F">
        <w:t>5</w:t>
      </w:r>
      <w:r>
        <w:t xml:space="preserve"> kA</w:t>
      </w:r>
      <w:r w:rsidR="00145AA5">
        <w:t>, per UL 2594 standard</w:t>
      </w:r>
    </w:p>
    <w:bookmarkEnd w:id="5"/>
    <w:bookmarkEnd w:id="6"/>
    <w:p w14:paraId="58B22AF6" w14:textId="3FE0E2FA" w:rsidR="00496536" w:rsidRDefault="00496536" w:rsidP="00496536">
      <w:pPr>
        <w:pStyle w:val="Heading3"/>
      </w:pPr>
      <w:r>
        <w:t>Models</w:t>
      </w:r>
    </w:p>
    <w:p w14:paraId="3EC75D71" w14:textId="199BEB59" w:rsidR="00496536" w:rsidRPr="00880796" w:rsidRDefault="00496536" w:rsidP="00496536">
      <w:pPr>
        <w:pStyle w:val="Heading4"/>
        <w:rPr>
          <w:b/>
          <w:bCs/>
        </w:rPr>
      </w:pPr>
      <w:r w:rsidRPr="00880796">
        <w:rPr>
          <w:b/>
          <w:bCs/>
        </w:rPr>
        <w:t>ChargePoint CP6000</w:t>
      </w:r>
    </w:p>
    <w:p w14:paraId="50855156" w14:textId="3D1F2525" w:rsidR="005C4592" w:rsidRPr="00E33523" w:rsidRDefault="00903535" w:rsidP="0000387A">
      <w:pPr>
        <w:pStyle w:val="Heading5"/>
        <w:rPr>
          <w:rStyle w:val="NotetoSpecWriterChar"/>
          <w:color w:val="auto"/>
        </w:rPr>
      </w:pPr>
      <w:r>
        <w:t xml:space="preserve">Connector: </w:t>
      </w:r>
      <w:commentRangeStart w:id="7"/>
      <w:r w:rsidRPr="00AD7172">
        <w:rPr>
          <w:rStyle w:val="NotetoSpecWriterChar"/>
        </w:rPr>
        <w:t xml:space="preserve">&lt;&lt;J1772; </w:t>
      </w:r>
      <w:r w:rsidRPr="00124332">
        <w:rPr>
          <w:rStyle w:val="NotetoSpecWriterChar"/>
          <w:b/>
          <w:bCs/>
        </w:rPr>
        <w:t>Omni</w:t>
      </w:r>
      <w:r w:rsidRPr="00124332">
        <w:rPr>
          <w:rStyle w:val="NotetoSpecWriterChar"/>
          <w:b/>
          <w:bCs/>
          <w:vertAlign w:val="superscript"/>
        </w:rPr>
        <w:t>TM</w:t>
      </w:r>
      <w:r w:rsidRPr="00124332">
        <w:rPr>
          <w:rStyle w:val="NotetoSpecWriterChar"/>
          <w:b/>
          <w:bCs/>
        </w:rPr>
        <w:t xml:space="preserve"> Port (J1772 and J3400 </w:t>
      </w:r>
      <w:r w:rsidR="00745849" w:rsidRPr="00124332">
        <w:rPr>
          <w:rStyle w:val="NotetoSpecWriterChar"/>
          <w:b/>
          <w:bCs/>
        </w:rPr>
        <w:t xml:space="preserve">connectors, without the need for </w:t>
      </w:r>
      <w:r w:rsidR="00451D4C" w:rsidRPr="00124332">
        <w:rPr>
          <w:rStyle w:val="NotetoSpecWriterChar"/>
          <w:b/>
          <w:bCs/>
        </w:rPr>
        <w:t>an external adapter)</w:t>
      </w:r>
      <w:r w:rsidR="00451D4C" w:rsidRPr="00AD7172">
        <w:rPr>
          <w:rStyle w:val="NotetoSpecWriterChar"/>
        </w:rPr>
        <w:t>&gt;&gt;</w:t>
      </w:r>
      <w:commentRangeEnd w:id="7"/>
      <w:r w:rsidR="003D4BD2" w:rsidRPr="00E33523">
        <w:rPr>
          <w:rStyle w:val="CommentReference"/>
          <w:sz w:val="22"/>
          <w:szCs w:val="22"/>
        </w:rPr>
        <w:commentReference w:id="7"/>
      </w:r>
    </w:p>
    <w:p w14:paraId="0D365876" w14:textId="2312BCC4" w:rsidR="00E33523" w:rsidRDefault="0055127A" w:rsidP="00E33523">
      <w:pPr>
        <w:pStyle w:val="Heading6"/>
      </w:pPr>
      <w:r>
        <w:t>EVCS</w:t>
      </w:r>
      <w:r w:rsidR="00274F54">
        <w:t xml:space="preserve"> shall feature locking holsters that only release when an authorized driver authenticates</w:t>
      </w:r>
      <w:r w:rsidR="0001631C">
        <w:t xml:space="preserve"> the charging session at the station.</w:t>
      </w:r>
    </w:p>
    <w:p w14:paraId="00E82E0C" w14:textId="2B05072D" w:rsidR="00E31D38" w:rsidRDefault="00E31D38" w:rsidP="0000387A">
      <w:pPr>
        <w:pStyle w:val="Heading5"/>
        <w:rPr>
          <w:lang w:val="fr-FR"/>
        </w:rPr>
      </w:pPr>
      <w:r w:rsidRPr="00E31D38">
        <w:rPr>
          <w:lang w:val="fr-FR"/>
        </w:rPr>
        <w:t xml:space="preserve">Port configuration: </w:t>
      </w:r>
      <w:commentRangeStart w:id="8"/>
      <w:r w:rsidRPr="00AD7172">
        <w:rPr>
          <w:rStyle w:val="NotetoSpecWriterChar"/>
          <w:lang w:val="fr-FR"/>
        </w:rPr>
        <w:t xml:space="preserve">&lt;&lt;single port; </w:t>
      </w:r>
      <w:r w:rsidRPr="00124332">
        <w:rPr>
          <w:rStyle w:val="NotetoSpecWriterChar"/>
          <w:b/>
          <w:bCs/>
          <w:lang w:val="fr-FR"/>
        </w:rPr>
        <w:t>dual port</w:t>
      </w:r>
      <w:r w:rsidRPr="00274F54">
        <w:rPr>
          <w:rStyle w:val="NotetoSpecWriterChar"/>
          <w:lang w:val="fr-FR"/>
        </w:rPr>
        <w:t>&gt;&gt;</w:t>
      </w:r>
      <w:commentRangeEnd w:id="8"/>
      <w:r w:rsidR="00635B97">
        <w:rPr>
          <w:rStyle w:val="CommentReference"/>
          <w:sz w:val="22"/>
          <w:szCs w:val="22"/>
          <w:lang w:val="fr-FR"/>
        </w:rPr>
        <w:commentReference w:id="8"/>
      </w:r>
    </w:p>
    <w:p w14:paraId="0DE5D0E0" w14:textId="34C9B152" w:rsidR="00E31D38" w:rsidRPr="001635DA" w:rsidRDefault="0040282C" w:rsidP="0000387A">
      <w:pPr>
        <w:pStyle w:val="Heading5"/>
        <w:rPr>
          <w:rStyle w:val="NotetoSpecWriterChar"/>
          <w:color w:val="auto"/>
        </w:rPr>
      </w:pPr>
      <w:r>
        <w:t>Mounting</w:t>
      </w:r>
      <w:r w:rsidR="00E31D38" w:rsidRPr="00AD7172">
        <w:t xml:space="preserve">: </w:t>
      </w:r>
      <w:commentRangeStart w:id="9"/>
      <w:r w:rsidR="00E31D38" w:rsidRPr="00AD7172">
        <w:rPr>
          <w:rStyle w:val="NotetoSpecWriterChar"/>
        </w:rPr>
        <w:t>&lt;&lt;</w:t>
      </w:r>
      <w:r w:rsidR="00AD7172" w:rsidRPr="00AD7172">
        <w:rPr>
          <w:rStyle w:val="NotetoSpecWriterChar"/>
        </w:rPr>
        <w:t xml:space="preserve">wall mount; </w:t>
      </w:r>
      <w:r w:rsidR="00AD7172" w:rsidRPr="00124332">
        <w:rPr>
          <w:rStyle w:val="NotetoSpecWriterChar"/>
          <w:b/>
          <w:bCs/>
        </w:rPr>
        <w:t>pedestal mount</w:t>
      </w:r>
      <w:r w:rsidR="00AD7172" w:rsidRPr="00AD7172">
        <w:rPr>
          <w:rStyle w:val="NotetoSpecWriterChar"/>
        </w:rPr>
        <w:t>&gt;&gt;</w:t>
      </w:r>
      <w:commentRangeEnd w:id="9"/>
      <w:r w:rsidR="00635B97" w:rsidRPr="001635DA">
        <w:rPr>
          <w:rStyle w:val="CommentReference"/>
          <w:sz w:val="22"/>
          <w:szCs w:val="22"/>
        </w:rPr>
        <w:commentReference w:id="9"/>
      </w:r>
    </w:p>
    <w:p w14:paraId="6239DAD4" w14:textId="58548D8E" w:rsidR="001635DA" w:rsidRDefault="001635DA" w:rsidP="001635DA">
      <w:pPr>
        <w:pStyle w:val="Heading6"/>
      </w:pPr>
      <w:r>
        <w:t xml:space="preserve">EVCS shall </w:t>
      </w:r>
      <w:r w:rsidR="00330E45">
        <w:t>come with a mounting plate for pedestal mounted stations.</w:t>
      </w:r>
    </w:p>
    <w:p w14:paraId="045A3171" w14:textId="2C943A9A" w:rsidR="00330E45" w:rsidRPr="00AD7172" w:rsidRDefault="00330E45" w:rsidP="00330E45">
      <w:pPr>
        <w:pStyle w:val="Heading7"/>
      </w:pPr>
      <w:r>
        <w:t xml:space="preserve">Product: </w:t>
      </w:r>
      <w:r w:rsidRPr="7A07E294">
        <w:rPr>
          <w:b/>
          <w:bCs/>
        </w:rPr>
        <w:t>CP6000 Concrete Mounting Template (CP6</w:t>
      </w:r>
      <w:r w:rsidR="5987BDCA" w:rsidRPr="7A07E294">
        <w:rPr>
          <w:b/>
          <w:bCs/>
        </w:rPr>
        <w:t>000</w:t>
      </w:r>
      <w:r w:rsidRPr="7A07E294">
        <w:rPr>
          <w:b/>
          <w:bCs/>
        </w:rPr>
        <w:t>-CMT</w:t>
      </w:r>
      <w:r w:rsidR="00257894" w:rsidRPr="7A07E294">
        <w:rPr>
          <w:b/>
          <w:bCs/>
        </w:rPr>
        <w:t>-NA</w:t>
      </w:r>
      <w:r w:rsidRPr="7A07E294">
        <w:rPr>
          <w:b/>
          <w:bCs/>
        </w:rPr>
        <w:t>)</w:t>
      </w:r>
    </w:p>
    <w:p w14:paraId="337BFF0A" w14:textId="77777777" w:rsidR="0040282C" w:rsidRDefault="0040282C" w:rsidP="0000387A">
      <w:pPr>
        <w:pStyle w:val="Heading5"/>
      </w:pPr>
      <w:r>
        <w:lastRenderedPageBreak/>
        <w:t>Electrical Capabilities</w:t>
      </w:r>
    </w:p>
    <w:p w14:paraId="47AB3E7C" w14:textId="174454F5" w:rsidR="0000387A" w:rsidRDefault="0000387A" w:rsidP="0040282C">
      <w:pPr>
        <w:pStyle w:val="Heading6"/>
      </w:pPr>
      <w:r>
        <w:t xml:space="preserve">Maximum output current: </w:t>
      </w:r>
      <w:commentRangeStart w:id="10"/>
      <w:r w:rsidR="00D0464F" w:rsidRPr="00344B53">
        <w:rPr>
          <w:rStyle w:val="NotetoSpecWriterChar"/>
        </w:rPr>
        <w:t>&lt;&lt;</w:t>
      </w:r>
      <w:r w:rsidRPr="00303272">
        <w:rPr>
          <w:rStyle w:val="NotetoSpecWriterChar"/>
          <w:b/>
          <w:bCs/>
        </w:rPr>
        <w:t>50A (10.4kW at 208V or 12kW at 240V)</w:t>
      </w:r>
      <w:r w:rsidR="00D0464F" w:rsidRPr="00344B53">
        <w:rPr>
          <w:rStyle w:val="NotetoSpecWriterChar"/>
        </w:rPr>
        <w:t>;</w:t>
      </w:r>
      <w:r w:rsidR="00872629" w:rsidRPr="00344B53">
        <w:rPr>
          <w:rStyle w:val="NotetoSpecWriterChar"/>
        </w:rPr>
        <w:t xml:space="preserve"> </w:t>
      </w:r>
      <w:r w:rsidRPr="00344B53">
        <w:rPr>
          <w:rStyle w:val="NotetoSpecWriterChar"/>
        </w:rPr>
        <w:t>80A (16.64kW at 208V or 19.2kW at 240V)</w:t>
      </w:r>
      <w:r w:rsidR="00872629" w:rsidRPr="00344B53">
        <w:rPr>
          <w:rStyle w:val="NotetoSpecWriterChar"/>
        </w:rPr>
        <w:t>&gt;&gt;</w:t>
      </w:r>
      <w:commentRangeEnd w:id="10"/>
      <w:r w:rsidR="00D16D3F" w:rsidRPr="00344B53">
        <w:rPr>
          <w:rStyle w:val="CommentReference"/>
          <w:color w:val="3367CD"/>
          <w:sz w:val="22"/>
          <w:szCs w:val="22"/>
        </w:rPr>
        <w:commentReference w:id="10"/>
      </w:r>
      <w:r w:rsidR="00872629" w:rsidRPr="00344B53">
        <w:rPr>
          <w:rStyle w:val="NotetoSpecWriterChar"/>
        </w:rPr>
        <w:t xml:space="preserve"> </w:t>
      </w:r>
    </w:p>
    <w:p w14:paraId="0F8901DA" w14:textId="0AC0F560" w:rsidR="0000387A" w:rsidRDefault="0000387A" w:rsidP="00402856">
      <w:pPr>
        <w:pStyle w:val="Heading6"/>
      </w:pPr>
      <w:commentRangeStart w:id="11"/>
      <w:r>
        <w:t xml:space="preserve">Selected </w:t>
      </w:r>
      <w:r w:rsidR="0055127A">
        <w:t>EVCS</w:t>
      </w:r>
      <w:r>
        <w:t xml:space="preserve"> must </w:t>
      </w:r>
      <w:r w:rsidR="002B5ABB">
        <w:t>have</w:t>
      </w:r>
      <w:r>
        <w:t xml:space="preserve"> optional </w:t>
      </w:r>
      <w:r w:rsidR="002B5ABB">
        <w:t xml:space="preserve">Power Select </w:t>
      </w:r>
      <w:r>
        <w:t>settings. See project drawings for circuit sizes.</w:t>
      </w:r>
      <w:commentRangeEnd w:id="11"/>
      <w:r w:rsidR="00D7673C">
        <w:rPr>
          <w:rStyle w:val="CommentReference"/>
          <w:sz w:val="22"/>
          <w:szCs w:val="22"/>
        </w:rPr>
        <w:commentReference w:id="11"/>
      </w:r>
    </w:p>
    <w:p w14:paraId="1618C3C4" w14:textId="19747E68" w:rsidR="0000387A" w:rsidRDefault="0000387A" w:rsidP="00402856">
      <w:pPr>
        <w:pStyle w:val="Heading7"/>
      </w:pPr>
      <w:r>
        <w:t xml:space="preserve">50A Model: </w:t>
      </w:r>
      <w:commentRangeStart w:id="12"/>
      <w:r w:rsidR="0001190F" w:rsidRPr="00344B53">
        <w:rPr>
          <w:rStyle w:val="NotetoSpecWriterChar"/>
        </w:rPr>
        <w:t>&lt;&lt;</w:t>
      </w:r>
      <w:r w:rsidRPr="00344B53">
        <w:rPr>
          <w:rStyle w:val="NotetoSpecWriterChar"/>
        </w:rPr>
        <w:t>16A (20A Breaker)</w:t>
      </w:r>
      <w:r w:rsidR="008916C5" w:rsidRPr="00344B53">
        <w:rPr>
          <w:rStyle w:val="NotetoSpecWriterChar"/>
        </w:rPr>
        <w:t>; 24A (30A Breaker); 32A (40A Breaker); 40A (</w:t>
      </w:r>
      <w:r w:rsidR="00344B53" w:rsidRPr="00344B53">
        <w:rPr>
          <w:rStyle w:val="NotetoSpecWriterChar"/>
        </w:rPr>
        <w:t xml:space="preserve">50A breaker); </w:t>
      </w:r>
      <w:r w:rsidR="00303272" w:rsidRPr="00303272">
        <w:rPr>
          <w:rStyle w:val="NotetoSpecWriterChar"/>
          <w:b/>
          <w:bCs/>
        </w:rPr>
        <w:t>48A (60A Breaker)</w:t>
      </w:r>
      <w:r w:rsidR="00303272">
        <w:rPr>
          <w:rStyle w:val="NotetoSpecWriterChar"/>
        </w:rPr>
        <w:t xml:space="preserve">; </w:t>
      </w:r>
      <w:r w:rsidR="00344B53" w:rsidRPr="00344B53">
        <w:rPr>
          <w:rStyle w:val="NotetoSpecWriterChar"/>
        </w:rPr>
        <w:t>50A (70A Breaker)&gt;&gt;</w:t>
      </w:r>
      <w:r w:rsidR="008916C5">
        <w:t xml:space="preserve"> </w:t>
      </w:r>
      <w:commentRangeEnd w:id="12"/>
      <w:r w:rsidR="00A960F2">
        <w:rPr>
          <w:rStyle w:val="CommentReference"/>
          <w:sz w:val="22"/>
          <w:szCs w:val="22"/>
        </w:rPr>
        <w:commentReference w:id="12"/>
      </w:r>
    </w:p>
    <w:p w14:paraId="4F1AF930" w14:textId="4302B205" w:rsidR="0000387A" w:rsidRDefault="0000387A" w:rsidP="00402856">
      <w:pPr>
        <w:pStyle w:val="Heading7"/>
      </w:pPr>
      <w:r>
        <w:t xml:space="preserve">80A Model: </w:t>
      </w:r>
      <w:commentRangeStart w:id="13"/>
      <w:r w:rsidR="00344B53" w:rsidRPr="00344B53">
        <w:rPr>
          <w:rStyle w:val="NotetoSpecWriterChar"/>
        </w:rPr>
        <w:t xml:space="preserve">&lt;&lt;16A (20A Breaker); 24A (30A Breaker); 32A (40A Breaker); 40A (50A breaker); </w:t>
      </w:r>
      <w:r w:rsidR="00656500">
        <w:rPr>
          <w:rStyle w:val="NotetoSpecWriterChar"/>
        </w:rPr>
        <w:t xml:space="preserve">48A (60A Breaker); </w:t>
      </w:r>
      <w:r w:rsidR="00344B53" w:rsidRPr="00344B53">
        <w:rPr>
          <w:rStyle w:val="NotetoSpecWriterChar"/>
        </w:rPr>
        <w:t>50A (70A Breaker)</w:t>
      </w:r>
      <w:r w:rsidR="00344B53">
        <w:rPr>
          <w:rStyle w:val="NotetoSpecWriterChar"/>
        </w:rPr>
        <w:t xml:space="preserve">; </w:t>
      </w:r>
      <w:r w:rsidR="0066083D" w:rsidRPr="00605CA4">
        <w:rPr>
          <w:rStyle w:val="NotetoSpecWriterChar"/>
          <w:b/>
          <w:bCs/>
        </w:rPr>
        <w:t>64A (80A Breaker)</w:t>
      </w:r>
      <w:r w:rsidR="0066083D">
        <w:rPr>
          <w:rStyle w:val="NotetoSpecWriterChar"/>
        </w:rPr>
        <w:t xml:space="preserve">; </w:t>
      </w:r>
      <w:r w:rsidR="002B5ABB">
        <w:rPr>
          <w:rStyle w:val="NotetoSpecWriterChar"/>
        </w:rPr>
        <w:t xml:space="preserve">72A (90A Breaker); </w:t>
      </w:r>
      <w:r w:rsidR="002B5ABB" w:rsidRPr="00605CA4">
        <w:rPr>
          <w:rStyle w:val="NotetoSpecWriterChar"/>
        </w:rPr>
        <w:t>80A (100A Breaker)</w:t>
      </w:r>
      <w:r w:rsidR="00344B53" w:rsidRPr="00344B53">
        <w:rPr>
          <w:rStyle w:val="NotetoSpecWriterChar"/>
        </w:rPr>
        <w:t>&gt;&gt;</w:t>
      </w:r>
      <w:commentRangeEnd w:id="13"/>
      <w:r w:rsidR="006E203B">
        <w:rPr>
          <w:rStyle w:val="CommentReference"/>
          <w:sz w:val="22"/>
          <w:szCs w:val="22"/>
        </w:rPr>
        <w:commentReference w:id="13"/>
      </w:r>
    </w:p>
    <w:p w14:paraId="7993B490" w14:textId="69C43974" w:rsidR="0000387A" w:rsidRDefault="0000387A" w:rsidP="009A0CE2">
      <w:pPr>
        <w:pStyle w:val="Heading6"/>
      </w:pPr>
      <w:r>
        <w:t xml:space="preserve">Selected </w:t>
      </w:r>
      <w:r w:rsidR="0055127A">
        <w:t>EVCS</w:t>
      </w:r>
      <w:r>
        <w:t xml:space="preserve"> must have optional </w:t>
      </w:r>
      <w:r w:rsidR="00402856">
        <w:t xml:space="preserve">Power Share </w:t>
      </w:r>
      <w:r>
        <w:t>settings, where</w:t>
      </w:r>
      <w:r w:rsidR="006315E9">
        <w:t xml:space="preserve"> a single</w:t>
      </w:r>
      <w:r>
        <w:t xml:space="preserve"> </w:t>
      </w:r>
      <w:r w:rsidR="009A0CE2">
        <w:t>input feed circuit</w:t>
      </w:r>
      <w:r>
        <w:t xml:space="preserve"> is split between the (2) ports on applicable dual-port models. See project drawings for circuit configurations. </w:t>
      </w:r>
    </w:p>
    <w:p w14:paraId="2B930FCE" w14:textId="7C6185F7" w:rsidR="00EA1846" w:rsidRDefault="00D63821" w:rsidP="0040282C">
      <w:pPr>
        <w:pStyle w:val="Heading6"/>
      </w:pPr>
      <w:r>
        <w:t>EVCS shall have integrated m</w:t>
      </w:r>
      <w:r w:rsidR="00EA1846">
        <w:t>etering</w:t>
      </w:r>
      <w:r>
        <w:t xml:space="preserve"> capabilities.</w:t>
      </w:r>
    </w:p>
    <w:p w14:paraId="43D227A1" w14:textId="77777777" w:rsidR="00EA1846" w:rsidRDefault="00EA1846" w:rsidP="0040282C">
      <w:pPr>
        <w:pStyle w:val="Heading7"/>
      </w:pPr>
      <w:r>
        <w:t>Voltage</w:t>
      </w:r>
    </w:p>
    <w:p w14:paraId="70472480" w14:textId="77777777" w:rsidR="00EA1846" w:rsidRDefault="00EA1846" w:rsidP="0040282C">
      <w:pPr>
        <w:pStyle w:val="Heading7"/>
      </w:pPr>
      <w:r>
        <w:t>Current</w:t>
      </w:r>
    </w:p>
    <w:p w14:paraId="74503A9B" w14:textId="77777777" w:rsidR="00EA1846" w:rsidRDefault="00EA1846" w:rsidP="0040282C">
      <w:pPr>
        <w:pStyle w:val="Heading7"/>
      </w:pPr>
      <w:r>
        <w:t>Power (kW) - Accuracy: +/- 1% (certified per NTEP)</w:t>
      </w:r>
    </w:p>
    <w:p w14:paraId="44E5531B" w14:textId="77777777" w:rsidR="00EA1846" w:rsidRDefault="00EA1846" w:rsidP="0040282C">
      <w:pPr>
        <w:pStyle w:val="Heading7"/>
      </w:pPr>
      <w:r>
        <w:t>Energy (kWh) - Accuracy: +/-1% (certified per NTEP)</w:t>
      </w:r>
    </w:p>
    <w:p w14:paraId="69F55A2E" w14:textId="0E485C4B" w:rsidR="005C4592" w:rsidRDefault="00E14120" w:rsidP="005C4592">
      <w:pPr>
        <w:pStyle w:val="Heading5"/>
      </w:pPr>
      <w:r>
        <w:t>Charger cord</w:t>
      </w:r>
      <w:r w:rsidR="0079238E">
        <w:t xml:space="preserve"> length</w:t>
      </w:r>
      <w:r w:rsidR="00C11AA7">
        <w:t xml:space="preserve">: </w:t>
      </w:r>
      <w:commentRangeStart w:id="14"/>
      <w:r w:rsidR="00C11AA7" w:rsidRPr="0055127A">
        <w:rPr>
          <w:rStyle w:val="NotetoSpecWriterChar"/>
        </w:rPr>
        <w:t>&lt;&lt;</w:t>
      </w:r>
      <w:r w:rsidR="00C11AA7" w:rsidRPr="00124332">
        <w:rPr>
          <w:rStyle w:val="NotetoSpecWriterChar"/>
          <w:b/>
          <w:bCs/>
        </w:rPr>
        <w:t>18 feet</w:t>
      </w:r>
      <w:r w:rsidR="00C11AA7" w:rsidRPr="0055127A">
        <w:rPr>
          <w:rStyle w:val="NotetoSpecWriterChar"/>
        </w:rPr>
        <w:t>; 23 feet&gt;&gt;</w:t>
      </w:r>
      <w:commentRangeEnd w:id="14"/>
      <w:r w:rsidR="00C56CB9">
        <w:rPr>
          <w:rStyle w:val="CommentReference"/>
          <w:sz w:val="22"/>
          <w:szCs w:val="22"/>
        </w:rPr>
        <w:commentReference w:id="14"/>
      </w:r>
    </w:p>
    <w:p w14:paraId="72D1900F" w14:textId="03045722" w:rsidR="00C11AA7" w:rsidRDefault="00C35858" w:rsidP="00C11AA7">
      <w:pPr>
        <w:pStyle w:val="Heading6"/>
      </w:pPr>
      <w:r>
        <w:t xml:space="preserve">Charger cords shall be cut-resistant, constructed </w:t>
      </w:r>
      <w:r w:rsidR="00CA321C">
        <w:t>using stainless steel and Kevlar® reinforcement.</w:t>
      </w:r>
    </w:p>
    <w:p w14:paraId="5264E709" w14:textId="24CC8243" w:rsidR="0001631C" w:rsidRDefault="0055127A" w:rsidP="00C11AA7">
      <w:pPr>
        <w:pStyle w:val="Heading6"/>
      </w:pPr>
      <w:r>
        <w:t>EVCS</w:t>
      </w:r>
      <w:r w:rsidR="0001631C">
        <w:t xml:space="preserve"> shall have integral cable management.</w:t>
      </w:r>
    </w:p>
    <w:p w14:paraId="0DF32104" w14:textId="2FFFF9D3" w:rsidR="00CA321C" w:rsidRDefault="00067E4A" w:rsidP="00CA321C">
      <w:pPr>
        <w:pStyle w:val="Heading5"/>
      </w:pPr>
      <w:r>
        <w:t>Enclosure shall be NEMA 250, Type 3R.</w:t>
      </w:r>
    </w:p>
    <w:p w14:paraId="01FB9996" w14:textId="25D9E9E1" w:rsidR="00067E4A" w:rsidRDefault="0055127A" w:rsidP="00CA321C">
      <w:pPr>
        <w:pStyle w:val="Heading5"/>
      </w:pPr>
      <w:r>
        <w:t>EVCS</w:t>
      </w:r>
      <w:r w:rsidR="00067E4A">
        <w:t xml:space="preserve"> shall include a</w:t>
      </w:r>
      <w:r w:rsidR="00D33613">
        <w:t>n 8”, color display with full-motion video, UV protection, gesture touch controls, and multi-language support.</w:t>
      </w:r>
    </w:p>
    <w:p w14:paraId="429CE235" w14:textId="4019A070" w:rsidR="0017386C" w:rsidRDefault="0017386C" w:rsidP="0017386C">
      <w:pPr>
        <w:pStyle w:val="Heading5"/>
      </w:pPr>
      <w:r>
        <w:t>EVCS shall support on-station video uploads.</w:t>
      </w:r>
    </w:p>
    <w:p w14:paraId="2A5DB559" w14:textId="357C077A" w:rsidR="00501D0A" w:rsidRDefault="00534A60" w:rsidP="00CA321C">
      <w:pPr>
        <w:pStyle w:val="Heading5"/>
      </w:pPr>
      <w:r>
        <w:t>EVCS</w:t>
      </w:r>
      <w:r w:rsidR="00501D0A">
        <w:t xml:space="preserve"> shall </w:t>
      </w:r>
      <w:r w:rsidR="005F631C">
        <w:t>have an integral, real-time status indicator light.</w:t>
      </w:r>
    </w:p>
    <w:p w14:paraId="2674454D" w14:textId="7E88A1A3" w:rsidR="00E33523" w:rsidRDefault="0004268A" w:rsidP="00E33523">
      <w:pPr>
        <w:pStyle w:val="Heading5"/>
      </w:pPr>
      <w:r>
        <w:t>EVCS</w:t>
      </w:r>
      <w:r w:rsidR="00E33523">
        <w:t xml:space="preserve"> shall support authentication and payment:</w:t>
      </w:r>
    </w:p>
    <w:p w14:paraId="55936F1E" w14:textId="77777777" w:rsidR="00E33523" w:rsidRPr="00E33523" w:rsidRDefault="00E33523" w:rsidP="00E33523">
      <w:pPr>
        <w:pStyle w:val="Heading6"/>
        <w:rPr>
          <w:lang w:val="pt-BR"/>
        </w:rPr>
      </w:pPr>
      <w:r w:rsidRPr="00E33523">
        <w:rPr>
          <w:lang w:val="pt-BR"/>
        </w:rPr>
        <w:t>RFID: ISO 15693, ISO 14443, NEMA EVSE 1.2-2015</w:t>
      </w:r>
    </w:p>
    <w:p w14:paraId="141AAB11" w14:textId="77777777" w:rsidR="00E33523" w:rsidRDefault="00E33523" w:rsidP="00E33523">
      <w:pPr>
        <w:pStyle w:val="Heading6"/>
      </w:pPr>
      <w:r>
        <w:t>NFC (Tap to Charge)</w:t>
      </w:r>
    </w:p>
    <w:p w14:paraId="5E21647F" w14:textId="77777777" w:rsidR="00E33523" w:rsidRDefault="00E33523" w:rsidP="00E33523">
      <w:pPr>
        <w:pStyle w:val="Heading6"/>
      </w:pPr>
      <w:r>
        <w:t>Contactless Credit Card (Tap to Pay)</w:t>
      </w:r>
    </w:p>
    <w:p w14:paraId="42193441" w14:textId="77777777" w:rsidR="00E33523" w:rsidRDefault="00E33523" w:rsidP="00E33523">
      <w:pPr>
        <w:pStyle w:val="Heading6"/>
      </w:pPr>
      <w:r>
        <w:t>Remote start sessions via mobile app and in-vehicle (if supported by vehicle).</w:t>
      </w:r>
    </w:p>
    <w:p w14:paraId="4F64919A" w14:textId="0F8ABB08" w:rsidR="007673D0" w:rsidRDefault="007673D0" w:rsidP="007673D0">
      <w:pPr>
        <w:pStyle w:val="Heading5"/>
      </w:pPr>
      <w:r>
        <w:t>EVCS shall provide real-time vandalism detection and prevention through</w:t>
      </w:r>
      <w:r w:rsidR="00C126C4">
        <w:t xml:space="preserve"> </w:t>
      </w:r>
      <w:r>
        <w:t>visible and audible alarms</w:t>
      </w:r>
      <w:r w:rsidR="00C126C4">
        <w:t xml:space="preserve"> on </w:t>
      </w:r>
      <w:r w:rsidR="00BF66F2">
        <w:t>both</w:t>
      </w:r>
      <w:r w:rsidR="00056B9B">
        <w:t xml:space="preserve"> the affected station and nearby stations</w:t>
      </w:r>
      <w:r>
        <w:t xml:space="preserve"> and provide a method for </w:t>
      </w:r>
      <w:r w:rsidR="0089187C">
        <w:t>notifying station operators via text (SMS) and email.</w:t>
      </w:r>
    </w:p>
    <w:p w14:paraId="11213B05" w14:textId="0F3634E2" w:rsidR="0089187C" w:rsidRDefault="0089187C" w:rsidP="0089187C">
      <w:pPr>
        <w:pStyle w:val="Heading6"/>
      </w:pPr>
      <w:r>
        <w:t xml:space="preserve">Product: </w:t>
      </w:r>
      <w:r w:rsidRPr="00880796">
        <w:rPr>
          <w:b/>
          <w:bCs/>
        </w:rPr>
        <w:t>ChargePoint Protect</w:t>
      </w:r>
    </w:p>
    <w:p w14:paraId="382B8837" w14:textId="77777777" w:rsidR="003F73D4" w:rsidRDefault="00316ED0" w:rsidP="00CA321C">
      <w:pPr>
        <w:pStyle w:val="Heading5"/>
      </w:pPr>
      <w:r>
        <w:t>EVCS</w:t>
      </w:r>
      <w:r w:rsidR="0004268A">
        <w:t xml:space="preserve"> shall </w:t>
      </w:r>
      <w:r>
        <w:t xml:space="preserve">seamlessly </w:t>
      </w:r>
      <w:r w:rsidR="0004268A">
        <w:t xml:space="preserve">integrate with </w:t>
      </w:r>
      <w:r w:rsidR="00D92EE7">
        <w:t xml:space="preserve">the </w:t>
      </w:r>
      <w:r w:rsidR="003F73D4">
        <w:t>Charge Point Operator (CPO) software.</w:t>
      </w:r>
    </w:p>
    <w:p w14:paraId="37E9CC3B" w14:textId="7DC99F82" w:rsidR="00E33523" w:rsidRDefault="003F73D4" w:rsidP="003F73D4">
      <w:pPr>
        <w:pStyle w:val="Heading6"/>
      </w:pPr>
      <w:r>
        <w:t xml:space="preserve">Product: </w:t>
      </w:r>
      <w:r w:rsidR="000820B8" w:rsidRPr="00880796">
        <w:rPr>
          <w:b/>
          <w:bCs/>
        </w:rPr>
        <w:t xml:space="preserve">ChargePoint </w:t>
      </w:r>
      <w:r w:rsidR="00D92EE7" w:rsidRPr="00880796">
        <w:rPr>
          <w:b/>
          <w:bCs/>
        </w:rPr>
        <w:t>Platform</w:t>
      </w:r>
    </w:p>
    <w:p w14:paraId="66E2E19C" w14:textId="110B8E8C" w:rsidR="006F710A" w:rsidRDefault="00016539" w:rsidP="003F73D4">
      <w:pPr>
        <w:pStyle w:val="Heading7"/>
      </w:pPr>
      <w:r>
        <w:lastRenderedPageBreak/>
        <w:t xml:space="preserve">An </w:t>
      </w:r>
      <w:r w:rsidR="00623C6C">
        <w:t>annual subscription</w:t>
      </w:r>
      <w:r w:rsidR="009F78F6">
        <w:t xml:space="preserve"> license</w:t>
      </w:r>
      <w:r w:rsidR="00623C6C">
        <w:t xml:space="preserve"> </w:t>
      </w:r>
      <w:r>
        <w:t xml:space="preserve">is required </w:t>
      </w:r>
      <w:r w:rsidR="00623C6C">
        <w:t xml:space="preserve">per charging port, available in one year increments </w:t>
      </w:r>
      <w:r w:rsidR="003618DC">
        <w:t>up to five years.</w:t>
      </w:r>
    </w:p>
    <w:p w14:paraId="0B2C9D7E" w14:textId="17CB0E5A" w:rsidR="00283C44" w:rsidRDefault="00283C44" w:rsidP="003F73D4">
      <w:pPr>
        <w:pStyle w:val="Heading8"/>
      </w:pPr>
      <w:r>
        <w:t xml:space="preserve">Model: </w:t>
      </w:r>
      <w:commentRangeStart w:id="15"/>
      <w:r w:rsidRPr="00EE3411">
        <w:rPr>
          <w:rStyle w:val="NotetoSpecWriterChar"/>
        </w:rPr>
        <w:t>&lt;&lt;</w:t>
      </w:r>
      <w:r w:rsidRPr="00D84682">
        <w:rPr>
          <w:rStyle w:val="NotetoSpecWriterChar"/>
          <w:b/>
          <w:bCs/>
        </w:rPr>
        <w:t>CPCLD-COMMERCIAL-1 (1 year)</w:t>
      </w:r>
      <w:r w:rsidR="006937DE" w:rsidRPr="00EE3411">
        <w:rPr>
          <w:rStyle w:val="NotetoSpecWriterChar"/>
        </w:rPr>
        <w:t xml:space="preserve">; CPCLD-COMMERCIAL-2 (2 years); </w:t>
      </w:r>
      <w:r w:rsidR="00CB6647" w:rsidRPr="00EE3411">
        <w:rPr>
          <w:rStyle w:val="NotetoSpecWriterChar"/>
        </w:rPr>
        <w:t>CPCLD-COMMERCIAL-3 (3 years); CPCLD-COMMERCIAL-4 (4 years); CPCLD-COMMERCIAL-5 (5 years)</w:t>
      </w:r>
      <w:r w:rsidR="00661FE7" w:rsidRPr="00EE3411">
        <w:rPr>
          <w:rStyle w:val="NotetoSpecWriterChar"/>
        </w:rPr>
        <w:t>; CPCLD-ENTERPRISE-1 (1 year); CPCLD-ENTERPRISE-2 (2 years); CPCLD-ENTERPRISE-3 (3 years); CPCLD-ENTERPRISE-4 (4 years); CPCLD-ENTERPRISE-5 (5 years)</w:t>
      </w:r>
      <w:r w:rsidR="00CB6647" w:rsidRPr="00EE3411">
        <w:rPr>
          <w:rStyle w:val="NotetoSpecWriterChar"/>
        </w:rPr>
        <w:t>&gt;&gt;</w:t>
      </w:r>
      <w:commentRangeEnd w:id="15"/>
      <w:r w:rsidR="008A67F2">
        <w:rPr>
          <w:rStyle w:val="CommentReference"/>
          <w:sz w:val="22"/>
          <w:szCs w:val="22"/>
        </w:rPr>
        <w:commentReference w:id="15"/>
      </w:r>
    </w:p>
    <w:p w14:paraId="3E25E776" w14:textId="16F8350F" w:rsidR="00B90584" w:rsidRDefault="00B90584" w:rsidP="00283C44">
      <w:pPr>
        <w:pStyle w:val="Heading7"/>
      </w:pPr>
      <w:r>
        <w:t>Refer to section 2.</w:t>
      </w:r>
      <w:r w:rsidR="00756AD7">
        <w:t>3</w:t>
      </w:r>
      <w:r>
        <w:t xml:space="preserve"> SOFTWARE for more information </w:t>
      </w:r>
      <w:r w:rsidR="00D92EE7">
        <w:t>about the ChargePoint Platform.</w:t>
      </w:r>
    </w:p>
    <w:p w14:paraId="64281B5A" w14:textId="1DCC9973" w:rsidR="0017386C" w:rsidRDefault="0017386C" w:rsidP="0017386C">
      <w:pPr>
        <w:pStyle w:val="Heading6"/>
      </w:pPr>
      <w:r>
        <w:t>EVCS shall support the Open Charge Point Protocol (OCPP) version 2.0.1 for monitoring and control into Charge Point Operator (CPO) software that supports OCPP communications.</w:t>
      </w:r>
    </w:p>
    <w:p w14:paraId="195128B3" w14:textId="29005D98" w:rsidR="001D6E08" w:rsidRDefault="001D6E08" w:rsidP="001D6E08">
      <w:pPr>
        <w:pStyle w:val="Heading5"/>
      </w:pPr>
      <w:r>
        <w:t>EVCS shall support over-the-air (OTA) software updates.</w:t>
      </w:r>
    </w:p>
    <w:p w14:paraId="17E7497F" w14:textId="2D27A270" w:rsidR="001D6E08" w:rsidRDefault="002E5F37" w:rsidP="001D6E08">
      <w:pPr>
        <w:pStyle w:val="Heading5"/>
      </w:pPr>
      <w:r>
        <w:t xml:space="preserve">EVCS shall </w:t>
      </w:r>
      <w:r w:rsidR="002375A3">
        <w:t>have a modular architecture, allowing for field-replaceable parts.</w:t>
      </w:r>
    </w:p>
    <w:p w14:paraId="6C649E59" w14:textId="11A0C36A" w:rsidR="002375A3" w:rsidRDefault="002375A3" w:rsidP="001D6E08">
      <w:pPr>
        <w:pStyle w:val="Heading5"/>
      </w:pPr>
      <w:r>
        <w:t xml:space="preserve">EVCS shall have the ability to </w:t>
      </w:r>
      <w:r w:rsidR="009E64B6">
        <w:t>be branded with vinyl inserts and have customizable screen branding options.</w:t>
      </w:r>
    </w:p>
    <w:p w14:paraId="2487177F" w14:textId="77777777" w:rsidR="00BF6821" w:rsidRPr="00880796" w:rsidRDefault="00BF6821" w:rsidP="00BF6821">
      <w:pPr>
        <w:pStyle w:val="Heading4"/>
        <w:rPr>
          <w:b/>
          <w:bCs/>
        </w:rPr>
      </w:pPr>
      <w:r w:rsidRPr="00880796">
        <w:rPr>
          <w:b/>
          <w:bCs/>
        </w:rPr>
        <w:t>ChargePoint CP</w:t>
      </w:r>
      <w:r>
        <w:rPr>
          <w:b/>
          <w:bCs/>
        </w:rPr>
        <w:t>F50</w:t>
      </w:r>
    </w:p>
    <w:p w14:paraId="6D9D20CD" w14:textId="77777777" w:rsidR="00BF6821" w:rsidRPr="00E33523" w:rsidRDefault="00BF6821" w:rsidP="00BF6821">
      <w:pPr>
        <w:pStyle w:val="Heading5"/>
        <w:rPr>
          <w:rStyle w:val="NotetoSpecWriterChar"/>
          <w:color w:val="auto"/>
        </w:rPr>
      </w:pPr>
      <w:r>
        <w:t xml:space="preserve">Connector: </w:t>
      </w:r>
      <w:commentRangeStart w:id="16"/>
      <w:r w:rsidRPr="00AD7172">
        <w:rPr>
          <w:rStyle w:val="NotetoSpecWriterChar"/>
        </w:rPr>
        <w:t>&lt;&lt;</w:t>
      </w:r>
      <w:r w:rsidRPr="00791A5A">
        <w:rPr>
          <w:rStyle w:val="NotetoSpecWriterChar"/>
          <w:b/>
          <w:bCs/>
        </w:rPr>
        <w:t>J1772</w:t>
      </w:r>
      <w:r w:rsidRPr="00AD7172">
        <w:rPr>
          <w:rStyle w:val="NotetoSpecWriterChar"/>
        </w:rPr>
        <w:t xml:space="preserve">; </w:t>
      </w:r>
      <w:r>
        <w:rPr>
          <w:rStyle w:val="NotetoSpecWriterChar"/>
        </w:rPr>
        <w:t>J3400&gt;&gt;</w:t>
      </w:r>
      <w:commentRangeEnd w:id="16"/>
      <w:r w:rsidRPr="00E33523">
        <w:rPr>
          <w:rStyle w:val="CommentReference"/>
          <w:sz w:val="22"/>
          <w:szCs w:val="22"/>
        </w:rPr>
        <w:commentReference w:id="16"/>
      </w:r>
    </w:p>
    <w:p w14:paraId="4000451E" w14:textId="77777777" w:rsidR="00BF6821" w:rsidRDefault="00BF6821" w:rsidP="00BF6821">
      <w:pPr>
        <w:pStyle w:val="Heading5"/>
        <w:rPr>
          <w:lang w:val="fr-FR"/>
        </w:rPr>
      </w:pPr>
      <w:r w:rsidRPr="00E31D38">
        <w:rPr>
          <w:lang w:val="fr-FR"/>
        </w:rPr>
        <w:t xml:space="preserve">Port configuration: </w:t>
      </w:r>
      <w:commentRangeStart w:id="17"/>
      <w:r w:rsidRPr="00AD7172">
        <w:rPr>
          <w:rStyle w:val="NotetoSpecWriterChar"/>
          <w:lang w:val="fr-FR"/>
        </w:rPr>
        <w:t xml:space="preserve">&lt;&lt;single port; </w:t>
      </w:r>
      <w:r w:rsidRPr="00124332">
        <w:rPr>
          <w:rStyle w:val="NotetoSpecWriterChar"/>
          <w:b/>
          <w:bCs/>
          <w:lang w:val="fr-FR"/>
        </w:rPr>
        <w:t>dual port</w:t>
      </w:r>
      <w:r w:rsidRPr="00274F54">
        <w:rPr>
          <w:rStyle w:val="NotetoSpecWriterChar"/>
          <w:lang w:val="fr-FR"/>
        </w:rPr>
        <w:t>&gt;&gt;</w:t>
      </w:r>
      <w:commentRangeEnd w:id="17"/>
      <w:r>
        <w:rPr>
          <w:rStyle w:val="CommentReference"/>
          <w:sz w:val="22"/>
          <w:szCs w:val="22"/>
          <w:lang w:val="fr-FR"/>
        </w:rPr>
        <w:commentReference w:id="17"/>
      </w:r>
    </w:p>
    <w:p w14:paraId="65687846" w14:textId="77777777" w:rsidR="00BF6821" w:rsidRPr="001635DA" w:rsidRDefault="00BF6821" w:rsidP="00BF6821">
      <w:pPr>
        <w:pStyle w:val="Heading5"/>
        <w:rPr>
          <w:rStyle w:val="NotetoSpecWriterChar"/>
          <w:color w:val="auto"/>
        </w:rPr>
      </w:pPr>
      <w:r>
        <w:t>Mounting</w:t>
      </w:r>
      <w:r w:rsidRPr="00AD7172">
        <w:t xml:space="preserve">: </w:t>
      </w:r>
      <w:commentRangeStart w:id="18"/>
      <w:r w:rsidRPr="00AD7172">
        <w:rPr>
          <w:rStyle w:val="NotetoSpecWriterChar"/>
        </w:rPr>
        <w:t xml:space="preserve">&lt;&lt;wall mount; </w:t>
      </w:r>
      <w:r w:rsidRPr="00124332">
        <w:rPr>
          <w:rStyle w:val="NotetoSpecWriterChar"/>
          <w:b/>
          <w:bCs/>
        </w:rPr>
        <w:t>pedestal mount</w:t>
      </w:r>
      <w:r w:rsidRPr="00AD7172">
        <w:rPr>
          <w:rStyle w:val="NotetoSpecWriterChar"/>
        </w:rPr>
        <w:t>&gt;&gt;</w:t>
      </w:r>
      <w:commentRangeEnd w:id="18"/>
      <w:r w:rsidRPr="001635DA">
        <w:rPr>
          <w:rStyle w:val="CommentReference"/>
          <w:sz w:val="22"/>
          <w:szCs w:val="22"/>
        </w:rPr>
        <w:commentReference w:id="18"/>
      </w:r>
    </w:p>
    <w:p w14:paraId="73DAF03D" w14:textId="77777777" w:rsidR="00BF6821" w:rsidRDefault="00BF6821" w:rsidP="00BF6821">
      <w:pPr>
        <w:pStyle w:val="Heading6"/>
      </w:pPr>
      <w:r>
        <w:t>EVCS shall come with a mounting plate for pedestal mounted stations.</w:t>
      </w:r>
    </w:p>
    <w:p w14:paraId="313F5A0F" w14:textId="77777777" w:rsidR="00BF6821" w:rsidRPr="00AD7172" w:rsidRDefault="00BF6821" w:rsidP="00BF6821">
      <w:pPr>
        <w:pStyle w:val="Heading7"/>
      </w:pPr>
      <w:r>
        <w:t xml:space="preserve">Product: </w:t>
      </w:r>
      <w:r>
        <w:rPr>
          <w:b/>
          <w:bCs/>
        </w:rPr>
        <w:t>CPF50</w:t>
      </w:r>
      <w:r w:rsidRPr="00880796">
        <w:rPr>
          <w:b/>
          <w:bCs/>
        </w:rPr>
        <w:t xml:space="preserve"> Concrete Mounting Template (</w:t>
      </w:r>
      <w:r w:rsidRPr="00257894">
        <w:rPr>
          <w:b/>
          <w:bCs/>
        </w:rPr>
        <w:t>CP</w:t>
      </w:r>
      <w:r>
        <w:rPr>
          <w:b/>
          <w:bCs/>
        </w:rPr>
        <w:t>F25-CCM</w:t>
      </w:r>
      <w:r w:rsidRPr="00257894">
        <w:rPr>
          <w:b/>
          <w:bCs/>
        </w:rPr>
        <w:t>)</w:t>
      </w:r>
    </w:p>
    <w:p w14:paraId="666EBBB3" w14:textId="77777777" w:rsidR="00BF6821" w:rsidRDefault="00BF6821" w:rsidP="00BF6821">
      <w:pPr>
        <w:pStyle w:val="Heading5"/>
      </w:pPr>
      <w:r>
        <w:t>Electrical Capabilities</w:t>
      </w:r>
    </w:p>
    <w:p w14:paraId="4123C274" w14:textId="77777777" w:rsidR="00BF6821" w:rsidRDefault="00BF6821" w:rsidP="00BF6821">
      <w:pPr>
        <w:pStyle w:val="Heading6"/>
      </w:pPr>
      <w:r>
        <w:t xml:space="preserve">Maximum output current: </w:t>
      </w:r>
      <w:r w:rsidRPr="003E7251">
        <w:t>50A (10.4kW at 208V or 12kW at 240V)</w:t>
      </w:r>
      <w:r w:rsidRPr="00344B53">
        <w:rPr>
          <w:rStyle w:val="NotetoSpecWriterChar"/>
        </w:rPr>
        <w:t xml:space="preserve"> </w:t>
      </w:r>
    </w:p>
    <w:p w14:paraId="13E7C2B8" w14:textId="77777777" w:rsidR="00BF6821" w:rsidRDefault="00BF6821" w:rsidP="00BF6821">
      <w:pPr>
        <w:pStyle w:val="Heading6"/>
      </w:pPr>
      <w:commentRangeStart w:id="19"/>
      <w:r>
        <w:t>Selected EVCS must have optional Power Select settings. See project drawings for circuit sizes.</w:t>
      </w:r>
      <w:commentRangeEnd w:id="19"/>
      <w:r>
        <w:rPr>
          <w:rStyle w:val="CommentReference"/>
          <w:sz w:val="22"/>
          <w:szCs w:val="22"/>
        </w:rPr>
        <w:commentReference w:id="19"/>
      </w:r>
    </w:p>
    <w:p w14:paraId="3D25D9DF" w14:textId="77777777" w:rsidR="00BF6821" w:rsidRDefault="00BF6821" w:rsidP="00BF6821">
      <w:pPr>
        <w:pStyle w:val="Heading7"/>
      </w:pPr>
      <w:r>
        <w:t xml:space="preserve">50A Model: </w:t>
      </w:r>
      <w:commentRangeStart w:id="20"/>
      <w:r w:rsidRPr="00344B53">
        <w:rPr>
          <w:rStyle w:val="NotetoSpecWriterChar"/>
        </w:rPr>
        <w:t xml:space="preserve">&lt;&lt;16A (20A Breaker); 24A (30A Breaker); 32A (40A Breaker); 40A (50A breaker); </w:t>
      </w:r>
      <w:r w:rsidRPr="00303272">
        <w:rPr>
          <w:rStyle w:val="NotetoSpecWriterChar"/>
          <w:b/>
          <w:bCs/>
        </w:rPr>
        <w:t>48A (60A Breaker)</w:t>
      </w:r>
      <w:r>
        <w:rPr>
          <w:rStyle w:val="NotetoSpecWriterChar"/>
        </w:rPr>
        <w:t xml:space="preserve">; </w:t>
      </w:r>
      <w:r w:rsidRPr="00344B53">
        <w:rPr>
          <w:rStyle w:val="NotetoSpecWriterChar"/>
        </w:rPr>
        <w:t>50A (70A Breaker)&gt;&gt;</w:t>
      </w:r>
      <w:r>
        <w:t xml:space="preserve"> </w:t>
      </w:r>
      <w:commentRangeEnd w:id="20"/>
      <w:r>
        <w:rPr>
          <w:rStyle w:val="CommentReference"/>
          <w:sz w:val="22"/>
          <w:szCs w:val="22"/>
        </w:rPr>
        <w:commentReference w:id="20"/>
      </w:r>
    </w:p>
    <w:p w14:paraId="70240F5C" w14:textId="77777777" w:rsidR="00BF6821" w:rsidRDefault="00BF6821" w:rsidP="00BF6821">
      <w:pPr>
        <w:pStyle w:val="Heading6"/>
      </w:pPr>
      <w:r>
        <w:t xml:space="preserve">Selected EVCS must have optional Power Share settings, where a single input feed circuit is split between the (2) ports on applicable dual-port models. See project drawings for circuit configurations. </w:t>
      </w:r>
    </w:p>
    <w:p w14:paraId="326E23F9" w14:textId="77777777" w:rsidR="00BF6821" w:rsidRDefault="00BF6821" w:rsidP="00BF6821">
      <w:pPr>
        <w:pStyle w:val="Heading6"/>
      </w:pPr>
      <w:r>
        <w:t>EVCS shall have integrated metering capabilities.</w:t>
      </w:r>
    </w:p>
    <w:p w14:paraId="4666E258" w14:textId="77777777" w:rsidR="00BF6821" w:rsidRDefault="00BF6821" w:rsidP="00BF6821">
      <w:pPr>
        <w:pStyle w:val="Heading7"/>
      </w:pPr>
      <w:r>
        <w:t>Voltage</w:t>
      </w:r>
    </w:p>
    <w:p w14:paraId="74063078" w14:textId="77777777" w:rsidR="00BF6821" w:rsidRDefault="00BF6821" w:rsidP="00BF6821">
      <w:pPr>
        <w:pStyle w:val="Heading7"/>
      </w:pPr>
      <w:r>
        <w:t>Current</w:t>
      </w:r>
    </w:p>
    <w:p w14:paraId="2C7E5804" w14:textId="77777777" w:rsidR="00BF6821" w:rsidRDefault="00BF6821" w:rsidP="00BF6821">
      <w:pPr>
        <w:pStyle w:val="Heading7"/>
      </w:pPr>
      <w:r>
        <w:t>Power (kW) - Accuracy: +/- 2% (certified per NTEP)</w:t>
      </w:r>
    </w:p>
    <w:p w14:paraId="06036501" w14:textId="77777777" w:rsidR="00BF6821" w:rsidRDefault="00BF6821" w:rsidP="00BF6821">
      <w:pPr>
        <w:pStyle w:val="Heading7"/>
      </w:pPr>
      <w:r>
        <w:t>Energy (kWh) - Accuracy: +/-2% (certified per NTEP)</w:t>
      </w:r>
    </w:p>
    <w:p w14:paraId="4B4678C8" w14:textId="77777777" w:rsidR="00BF6821" w:rsidRDefault="00BF6821" w:rsidP="00BF6821">
      <w:pPr>
        <w:pStyle w:val="Heading5"/>
      </w:pPr>
      <w:r>
        <w:t xml:space="preserve">Charger cord length: </w:t>
      </w:r>
      <w:commentRangeStart w:id="21"/>
      <w:r w:rsidRPr="0055127A">
        <w:rPr>
          <w:rStyle w:val="NotetoSpecWriterChar"/>
        </w:rPr>
        <w:t>&lt;&lt;</w:t>
      </w:r>
      <w:r w:rsidRPr="00124332">
        <w:rPr>
          <w:rStyle w:val="NotetoSpecWriterChar"/>
          <w:b/>
          <w:bCs/>
        </w:rPr>
        <w:t>18 feet</w:t>
      </w:r>
      <w:r w:rsidRPr="0055127A">
        <w:rPr>
          <w:rStyle w:val="NotetoSpecWriterChar"/>
        </w:rPr>
        <w:t>; 23 feet&gt;&gt;</w:t>
      </w:r>
      <w:commentRangeEnd w:id="21"/>
      <w:r>
        <w:rPr>
          <w:rStyle w:val="CommentReference"/>
          <w:sz w:val="22"/>
          <w:szCs w:val="22"/>
        </w:rPr>
        <w:commentReference w:id="21"/>
      </w:r>
    </w:p>
    <w:p w14:paraId="69946AF1" w14:textId="77777777" w:rsidR="00BF6821" w:rsidRDefault="00BF6821" w:rsidP="00BF6821">
      <w:pPr>
        <w:pStyle w:val="Heading6"/>
      </w:pPr>
      <w:r>
        <w:t>Charger cords shall have the ability to be swapped in the field with cut-resistant cords, constructed using stainless steel and Kevlar® reinforcement.</w:t>
      </w:r>
    </w:p>
    <w:p w14:paraId="7DD79B07" w14:textId="3C9BA2BD" w:rsidR="00BF6821" w:rsidRDefault="00BF6821" w:rsidP="00BF6821">
      <w:pPr>
        <w:pStyle w:val="Heading6"/>
      </w:pPr>
      <w:r>
        <w:lastRenderedPageBreak/>
        <w:t xml:space="preserve">EVCS shall have </w:t>
      </w:r>
      <w:r w:rsidR="00B30C08">
        <w:t xml:space="preserve">the option for </w:t>
      </w:r>
      <w:r>
        <w:t>integral cable management.</w:t>
      </w:r>
    </w:p>
    <w:p w14:paraId="536368EF" w14:textId="77777777" w:rsidR="00BF6821" w:rsidRDefault="00BF6821" w:rsidP="00BF6821">
      <w:pPr>
        <w:pStyle w:val="Heading5"/>
      </w:pPr>
      <w:r>
        <w:t>Enclosure shall be NEMA 250, Type 3R.</w:t>
      </w:r>
    </w:p>
    <w:p w14:paraId="27BD6960" w14:textId="77777777" w:rsidR="00BF6821" w:rsidRDefault="00BF6821" w:rsidP="00BF6821">
      <w:pPr>
        <w:pStyle w:val="Heading5"/>
      </w:pPr>
      <w:r>
        <w:t>EVCS shall have an integral, real-time status indicator light.</w:t>
      </w:r>
    </w:p>
    <w:p w14:paraId="28804578" w14:textId="77777777" w:rsidR="00BF6821" w:rsidRDefault="00BF6821" w:rsidP="00BF6821">
      <w:pPr>
        <w:pStyle w:val="Heading5"/>
      </w:pPr>
      <w:r>
        <w:t>EVCS shall support authentication and payment:</w:t>
      </w:r>
    </w:p>
    <w:p w14:paraId="5BF5CBE8" w14:textId="77777777" w:rsidR="00BF6821" w:rsidRPr="00E33523" w:rsidRDefault="00BF6821" w:rsidP="00BF6821">
      <w:pPr>
        <w:pStyle w:val="Heading6"/>
        <w:rPr>
          <w:lang w:val="pt-BR"/>
        </w:rPr>
      </w:pPr>
      <w:r w:rsidRPr="00E33523">
        <w:rPr>
          <w:lang w:val="pt-BR"/>
        </w:rPr>
        <w:t>RFID: ISO 15693, ISO 14443</w:t>
      </w:r>
    </w:p>
    <w:p w14:paraId="7F9C6FC6" w14:textId="77777777" w:rsidR="00BF6821" w:rsidRDefault="00BF6821" w:rsidP="00BF6821">
      <w:pPr>
        <w:pStyle w:val="Heading6"/>
      </w:pPr>
      <w:r>
        <w:t>Digital RFID card in Apple or Google wallet</w:t>
      </w:r>
    </w:p>
    <w:p w14:paraId="2F78FFBC" w14:textId="77777777" w:rsidR="00BF6821" w:rsidRDefault="00BF6821" w:rsidP="00BF6821">
      <w:pPr>
        <w:pStyle w:val="Heading6"/>
      </w:pPr>
      <w:r>
        <w:t>Remote start sessions via mobile app and in-vehicle (if supported by vehicle).</w:t>
      </w:r>
    </w:p>
    <w:p w14:paraId="4FF78C10" w14:textId="77777777" w:rsidR="00BF6821" w:rsidRDefault="00BF6821" w:rsidP="00BF6821">
      <w:pPr>
        <w:pStyle w:val="Heading5"/>
      </w:pPr>
      <w:r>
        <w:t>EVCS shall seamlessly integrate with the Charge Point Operator (CPO) software.</w:t>
      </w:r>
    </w:p>
    <w:p w14:paraId="66C52790" w14:textId="77777777" w:rsidR="00BF6821" w:rsidRDefault="00BF6821" w:rsidP="00BF6821">
      <w:pPr>
        <w:pStyle w:val="Heading6"/>
      </w:pPr>
      <w:r>
        <w:t xml:space="preserve">Product: </w:t>
      </w:r>
      <w:r w:rsidRPr="00880796">
        <w:rPr>
          <w:b/>
          <w:bCs/>
        </w:rPr>
        <w:t>ChargePoint Platform</w:t>
      </w:r>
    </w:p>
    <w:p w14:paraId="348BB2C7" w14:textId="77777777" w:rsidR="00BF6821" w:rsidRDefault="00BF6821" w:rsidP="00BF6821">
      <w:pPr>
        <w:pStyle w:val="Heading7"/>
      </w:pPr>
      <w:r>
        <w:t>An annual subscription license is required per charging port, available in one year increments up to five years.</w:t>
      </w:r>
    </w:p>
    <w:p w14:paraId="6E56529C" w14:textId="77777777" w:rsidR="00BF6821" w:rsidRDefault="00BF6821" w:rsidP="00BF6821">
      <w:pPr>
        <w:pStyle w:val="Heading8"/>
      </w:pPr>
      <w:r>
        <w:t xml:space="preserve">Model: </w:t>
      </w:r>
      <w:commentRangeStart w:id="22"/>
      <w:r w:rsidRPr="00EE3411">
        <w:rPr>
          <w:rStyle w:val="NotetoSpecWriterChar"/>
        </w:rPr>
        <w:t>&lt;&lt;</w:t>
      </w:r>
      <w:r w:rsidRPr="00D84682">
        <w:rPr>
          <w:rStyle w:val="NotetoSpecWriterChar"/>
          <w:b/>
          <w:bCs/>
        </w:rPr>
        <w:t>CPCLD-</w:t>
      </w:r>
      <w:r>
        <w:rPr>
          <w:rStyle w:val="NotetoSpecWriterChar"/>
          <w:b/>
          <w:bCs/>
        </w:rPr>
        <w:t>COMMUNITY</w:t>
      </w:r>
      <w:r w:rsidRPr="00D84682">
        <w:rPr>
          <w:rStyle w:val="NotetoSpecWriterChar"/>
          <w:b/>
          <w:bCs/>
        </w:rPr>
        <w:t>-1 (1 year)</w:t>
      </w:r>
      <w:r w:rsidRPr="00EE3411">
        <w:rPr>
          <w:rStyle w:val="NotetoSpecWriterChar"/>
        </w:rPr>
        <w:t>; CPCLD-</w:t>
      </w:r>
      <w:r>
        <w:rPr>
          <w:rStyle w:val="NotetoSpecWriterChar"/>
        </w:rPr>
        <w:t>COMMUNITY</w:t>
      </w:r>
      <w:r w:rsidRPr="00EE3411">
        <w:rPr>
          <w:rStyle w:val="NotetoSpecWriterChar"/>
        </w:rPr>
        <w:t>-2 (2 years); CPCLD-</w:t>
      </w:r>
      <w:r>
        <w:rPr>
          <w:rStyle w:val="NotetoSpecWriterChar"/>
        </w:rPr>
        <w:t>COMMUNITY</w:t>
      </w:r>
      <w:r w:rsidRPr="00EE3411">
        <w:rPr>
          <w:rStyle w:val="NotetoSpecWriterChar"/>
        </w:rPr>
        <w:t>-3 (3 years); CPCLD-</w:t>
      </w:r>
      <w:r>
        <w:rPr>
          <w:rStyle w:val="NotetoSpecWriterChar"/>
        </w:rPr>
        <w:t>COMMUNITY</w:t>
      </w:r>
      <w:r w:rsidRPr="00EE3411">
        <w:rPr>
          <w:rStyle w:val="NotetoSpecWriterChar"/>
        </w:rPr>
        <w:t>-4 (4 years); CPCLD-</w:t>
      </w:r>
      <w:r>
        <w:rPr>
          <w:rStyle w:val="NotetoSpecWriterChar"/>
        </w:rPr>
        <w:t>COMMUNITY</w:t>
      </w:r>
      <w:r w:rsidRPr="00EE3411">
        <w:rPr>
          <w:rStyle w:val="NotetoSpecWriterChar"/>
        </w:rPr>
        <w:t>-5 (5 years); CPCLD-</w:t>
      </w:r>
      <w:r>
        <w:rPr>
          <w:rStyle w:val="NotetoSpecWriterChar"/>
        </w:rPr>
        <w:t>POWER</w:t>
      </w:r>
      <w:r w:rsidRPr="00EE3411">
        <w:rPr>
          <w:rStyle w:val="NotetoSpecWriterChar"/>
        </w:rPr>
        <w:t>-1 (1 year); CPCLD-</w:t>
      </w:r>
      <w:r>
        <w:rPr>
          <w:rStyle w:val="NotetoSpecWriterChar"/>
        </w:rPr>
        <w:t>POWER</w:t>
      </w:r>
      <w:r w:rsidRPr="00EE3411">
        <w:rPr>
          <w:rStyle w:val="NotetoSpecWriterChar"/>
        </w:rPr>
        <w:t>-2 (2 years); CPCLD-</w:t>
      </w:r>
      <w:r>
        <w:rPr>
          <w:rStyle w:val="NotetoSpecWriterChar"/>
        </w:rPr>
        <w:t>POWER</w:t>
      </w:r>
      <w:r w:rsidRPr="00EE3411">
        <w:rPr>
          <w:rStyle w:val="NotetoSpecWriterChar"/>
        </w:rPr>
        <w:t>-3 (3 years); CPCLD-</w:t>
      </w:r>
      <w:r>
        <w:rPr>
          <w:rStyle w:val="NotetoSpecWriterChar"/>
        </w:rPr>
        <w:t>POWER</w:t>
      </w:r>
      <w:r w:rsidRPr="00EE3411">
        <w:rPr>
          <w:rStyle w:val="NotetoSpecWriterChar"/>
        </w:rPr>
        <w:t>-4 (4 years); CPCLD-</w:t>
      </w:r>
      <w:r>
        <w:rPr>
          <w:rStyle w:val="NotetoSpecWriterChar"/>
        </w:rPr>
        <w:t>POWER</w:t>
      </w:r>
      <w:r w:rsidRPr="00EE3411">
        <w:rPr>
          <w:rStyle w:val="NotetoSpecWriterChar"/>
        </w:rPr>
        <w:t>-5 (5 years)&gt;&gt;</w:t>
      </w:r>
      <w:commentRangeEnd w:id="22"/>
      <w:r>
        <w:rPr>
          <w:rStyle w:val="CommentReference"/>
          <w:sz w:val="22"/>
          <w:szCs w:val="22"/>
        </w:rPr>
        <w:commentReference w:id="22"/>
      </w:r>
    </w:p>
    <w:p w14:paraId="00AC0E1B" w14:textId="77777777" w:rsidR="00BF6821" w:rsidRDefault="00BF6821" w:rsidP="00BF6821">
      <w:pPr>
        <w:pStyle w:val="Heading7"/>
      </w:pPr>
      <w:r>
        <w:t>Refer to section 2.3 SOFTWARE for more information about the ChargePoint Platform.</w:t>
      </w:r>
    </w:p>
    <w:p w14:paraId="63A5D6C8" w14:textId="77777777" w:rsidR="00BF6821" w:rsidRDefault="00BF6821" w:rsidP="00BF6821">
      <w:pPr>
        <w:pStyle w:val="Heading6"/>
      </w:pPr>
      <w:r>
        <w:t>EVCS shall support the Open Charge Point Protocol (OCPP) version 2.0.1 for monitoring and control into Charge Point Operator (CPO) software that supports OCPP communications.</w:t>
      </w:r>
    </w:p>
    <w:p w14:paraId="6C2DA09B" w14:textId="77777777" w:rsidR="00BF6821" w:rsidRDefault="00BF6821" w:rsidP="00BF6821">
      <w:pPr>
        <w:pStyle w:val="Heading5"/>
      </w:pPr>
      <w:r>
        <w:t>EVCS shall support over-the-air (OTA) software updates.</w:t>
      </w:r>
    </w:p>
    <w:p w14:paraId="2D773978" w14:textId="77777777" w:rsidR="00BF6821" w:rsidRDefault="00BF6821" w:rsidP="00BF6821">
      <w:pPr>
        <w:pStyle w:val="Heading5"/>
      </w:pPr>
      <w:r>
        <w:t>EVCS shall have a modular architecture, allowing for field-replaceable parts.</w:t>
      </w:r>
    </w:p>
    <w:p w14:paraId="5147FE14" w14:textId="11B0F291" w:rsidR="00BF6821" w:rsidRPr="004B081E" w:rsidRDefault="00BF6821" w:rsidP="00BF6821">
      <w:pPr>
        <w:pStyle w:val="Heading5"/>
      </w:pPr>
      <w:r>
        <w:t>EVCS shall have the ability to be branded with customizable vinyl inserts.</w:t>
      </w:r>
    </w:p>
    <w:p w14:paraId="4CD69FFA" w14:textId="1BA1E509" w:rsidR="00732949" w:rsidRPr="000938A1" w:rsidRDefault="00732949" w:rsidP="00732949">
      <w:pPr>
        <w:pStyle w:val="Heading2"/>
      </w:pPr>
      <w:bookmarkStart w:id="23" w:name="_Hlk126580742"/>
      <w:bookmarkStart w:id="24" w:name="_Hlk126580842"/>
      <w:bookmarkStart w:id="25" w:name="_Hlk136346064"/>
      <w:r w:rsidRPr="000938A1">
        <w:t>SOFTWARE</w:t>
      </w:r>
    </w:p>
    <w:bookmarkEnd w:id="23"/>
    <w:p w14:paraId="48C8B134" w14:textId="577FE3D3" w:rsidR="00CC64E9" w:rsidRDefault="0039372E" w:rsidP="00732949">
      <w:pPr>
        <w:pStyle w:val="Heading3"/>
      </w:pPr>
      <w:r>
        <w:t>Charge Point Operator</w:t>
      </w:r>
      <w:r w:rsidR="00A63C5E">
        <w:t xml:space="preserve"> (CPO)</w:t>
      </w:r>
      <w:r>
        <w:t xml:space="preserve"> Software</w:t>
      </w:r>
    </w:p>
    <w:p w14:paraId="13DD04C1" w14:textId="77777777" w:rsidR="008A35ED" w:rsidRDefault="008A35ED" w:rsidP="008A35ED">
      <w:pPr>
        <w:pStyle w:val="Heading4"/>
      </w:pPr>
      <w:r>
        <w:t xml:space="preserve">Product: </w:t>
      </w:r>
      <w:r w:rsidRPr="00530A4F">
        <w:rPr>
          <w:b/>
          <w:bCs/>
        </w:rPr>
        <w:t>ChargePoint Platform</w:t>
      </w:r>
    </w:p>
    <w:p w14:paraId="1098D066" w14:textId="6764769B" w:rsidR="00AC718F" w:rsidRDefault="00AC718F" w:rsidP="00F23279">
      <w:pPr>
        <w:pStyle w:val="Heading4"/>
      </w:pPr>
      <w:r>
        <w:t>The software shall support license subscriptio</w:t>
      </w:r>
      <w:r w:rsidR="001D1E67">
        <w:t>ns and renewals</w:t>
      </w:r>
      <w:r>
        <w:t xml:space="preserve"> in one year increments</w:t>
      </w:r>
      <w:r w:rsidR="00CA5B27">
        <w:t xml:space="preserve"> up to five years</w:t>
      </w:r>
      <w:r w:rsidR="007938C2">
        <w:t xml:space="preserve"> in length.</w:t>
      </w:r>
    </w:p>
    <w:p w14:paraId="2C58DDEB" w14:textId="77777777" w:rsidR="00A63C5E" w:rsidRDefault="00A63C5E" w:rsidP="00A63C5E">
      <w:pPr>
        <w:pStyle w:val="Heading4"/>
      </w:pPr>
      <w:r>
        <w:t>The software platform shall:</w:t>
      </w:r>
    </w:p>
    <w:p w14:paraId="22FCB63F" w14:textId="1EBB703C" w:rsidR="00A82CE4" w:rsidRDefault="00460A37" w:rsidP="00A63C5E">
      <w:pPr>
        <w:pStyle w:val="Heading5"/>
      </w:pPr>
      <w:r>
        <w:t xml:space="preserve">Enable </w:t>
      </w:r>
      <w:r w:rsidR="009A4E34">
        <w:t xml:space="preserve">24/7 </w:t>
      </w:r>
      <w:r>
        <w:t xml:space="preserve">access to </w:t>
      </w:r>
      <w:r w:rsidR="008B604A">
        <w:t>tools for</w:t>
      </w:r>
      <w:r w:rsidR="009A4E34">
        <w:t xml:space="preserve"> </w:t>
      </w:r>
      <w:r w:rsidR="00770878">
        <w:t>remote monitoring and real-time status updates of EVCS across multiple installation sites.</w:t>
      </w:r>
    </w:p>
    <w:p w14:paraId="5E11FE04" w14:textId="1DED5CC0" w:rsidR="00A34D29" w:rsidRDefault="00A63C5E" w:rsidP="00504ACF">
      <w:pPr>
        <w:pStyle w:val="Heading5"/>
      </w:pPr>
      <w:r>
        <w:t xml:space="preserve">Provide a user-friendly dashboard </w:t>
      </w:r>
      <w:r w:rsidR="00F44A52">
        <w:t>to create aggregated reporting and analytics</w:t>
      </w:r>
      <w:r w:rsidR="00A82CE4">
        <w:t>.</w:t>
      </w:r>
    </w:p>
    <w:p w14:paraId="1934071D" w14:textId="29F6B62F" w:rsidR="00B90C61" w:rsidRDefault="003018EE" w:rsidP="00734271">
      <w:pPr>
        <w:pStyle w:val="Heading5"/>
      </w:pPr>
      <w:r>
        <w:t>Grant the site host (owner) administrative controls, including user management tools</w:t>
      </w:r>
      <w:r w:rsidR="00255837">
        <w:t xml:space="preserve"> and </w:t>
      </w:r>
      <w:r>
        <w:t>the ability to set station access and pricing policies</w:t>
      </w:r>
      <w:r w:rsidR="00255837">
        <w:t>.</w:t>
      </w:r>
      <w:r w:rsidR="00A63C5E">
        <w:t xml:space="preserve"> Pricing policies shall</w:t>
      </w:r>
      <w:r w:rsidR="00B90C61">
        <w:t>:</w:t>
      </w:r>
    </w:p>
    <w:p w14:paraId="2526D20F" w14:textId="78B7F4E6" w:rsidR="00A63C5E" w:rsidRDefault="00B90C61" w:rsidP="00B90C61">
      <w:pPr>
        <w:pStyle w:val="Heading6"/>
      </w:pPr>
      <w:r>
        <w:t>B</w:t>
      </w:r>
      <w:r w:rsidR="00A63C5E">
        <w:t xml:space="preserve">e fully customizable to support the owner’s specific needs. </w:t>
      </w:r>
    </w:p>
    <w:p w14:paraId="20BF4443" w14:textId="684E17D9" w:rsidR="00B90C61" w:rsidRDefault="00B90C61" w:rsidP="00B90C61">
      <w:pPr>
        <w:pStyle w:val="Heading6"/>
      </w:pPr>
      <w:r>
        <w:t xml:space="preserve">Support free charging, tiered pricing, and time of use pricing. </w:t>
      </w:r>
    </w:p>
    <w:p w14:paraId="64AA8ED0" w14:textId="7A1913B6" w:rsidR="00B90C61" w:rsidRDefault="00B90C61" w:rsidP="00B90C61">
      <w:pPr>
        <w:pStyle w:val="Heading6"/>
      </w:pPr>
      <w:r>
        <w:t xml:space="preserve">Support time-based (per hour charging or per hour plugged in) or energy-based (per kilowatt-hour energy delivered). </w:t>
      </w:r>
    </w:p>
    <w:p w14:paraId="7E359E8C" w14:textId="24B077C9" w:rsidR="00B90C61" w:rsidRDefault="00B90C61" w:rsidP="00B90C61">
      <w:pPr>
        <w:pStyle w:val="Heading6"/>
      </w:pPr>
      <w:r>
        <w:lastRenderedPageBreak/>
        <w:t xml:space="preserve">Support different pricing structures in time increments designated by the site host (owner).  </w:t>
      </w:r>
    </w:p>
    <w:p w14:paraId="6CC404DD" w14:textId="0B66F17E" w:rsidR="00B90C61" w:rsidRDefault="00B90C61" w:rsidP="00D2509D">
      <w:pPr>
        <w:pStyle w:val="Heading6"/>
      </w:pPr>
      <w:r>
        <w:t>Provide a discount structure to allow the site host greater control and flexibility based on their customer profiles.</w:t>
      </w:r>
    </w:p>
    <w:p w14:paraId="053A41A3" w14:textId="77777777" w:rsidR="00A63C5E" w:rsidRDefault="00A63C5E" w:rsidP="00D2509D">
      <w:pPr>
        <w:pStyle w:val="Heading5"/>
      </w:pPr>
      <w:r>
        <w:t>A</w:t>
      </w:r>
      <w:r w:rsidRPr="001C3BD0">
        <w:t>llow for unlimited number of driver groups for custom pricing, access and other policies based on the driver group</w:t>
      </w:r>
      <w:r w:rsidRPr="00A63C5E">
        <w:t xml:space="preserve"> </w:t>
      </w:r>
    </w:p>
    <w:p w14:paraId="3BC0F347" w14:textId="7F3E5315" w:rsidR="00B90C61" w:rsidRDefault="00AC297E" w:rsidP="00AC297E">
      <w:pPr>
        <w:pStyle w:val="Heading5"/>
      </w:pPr>
      <w:r>
        <w:t>Offer, as an option, EV charging station power management capabilities. The power management function shall</w:t>
      </w:r>
      <w:r w:rsidR="00B90C61">
        <w:t>:</w:t>
      </w:r>
    </w:p>
    <w:p w14:paraId="643B7726" w14:textId="508EF13F" w:rsidR="00AC297E" w:rsidRDefault="00B90C61" w:rsidP="00B90C61">
      <w:pPr>
        <w:pStyle w:val="Heading6"/>
      </w:pPr>
      <w:r>
        <w:t>A</w:t>
      </w:r>
      <w:r w:rsidR="00AC297E">
        <w:t>llow balancing of EV charging station energy so that total output stays within an infrastructure’s capacity which complies with NFPA 70 NEC 625.42.</w:t>
      </w:r>
    </w:p>
    <w:p w14:paraId="5D05A423" w14:textId="06548E71" w:rsidR="006578C9" w:rsidRDefault="006578C9" w:rsidP="00D2509D">
      <w:pPr>
        <w:pStyle w:val="Heading6"/>
      </w:pPr>
      <w:r>
        <w:t xml:space="preserve">Support the following </w:t>
      </w:r>
      <w:r w:rsidR="00577493">
        <w:t>strategies:</w:t>
      </w:r>
    </w:p>
    <w:p w14:paraId="5856E091" w14:textId="77777777" w:rsidR="00AC297E" w:rsidRDefault="00AC297E" w:rsidP="00D2509D">
      <w:pPr>
        <w:pStyle w:val="Heading7"/>
      </w:pPr>
      <w:r>
        <w:t>Circuit Level – Facilitates oversubscription of a single branch circuit across multiple ports and/or stations</w:t>
      </w:r>
    </w:p>
    <w:p w14:paraId="17F20CDF" w14:textId="77777777" w:rsidR="00AC297E" w:rsidRDefault="00AC297E" w:rsidP="00D2509D">
      <w:pPr>
        <w:pStyle w:val="Heading7"/>
      </w:pPr>
      <w:r>
        <w:t>Panel Level – Facilitates oversubscription of a breaker panel allowing for any number of ports and stations to be installed onto that panel</w:t>
      </w:r>
    </w:p>
    <w:p w14:paraId="3BE47398" w14:textId="77777777" w:rsidR="00AC297E" w:rsidRDefault="00AC297E" w:rsidP="00D2509D">
      <w:pPr>
        <w:pStyle w:val="Heading7"/>
      </w:pPr>
      <w:r>
        <w:t>Site Level – Facilitates oversubscription of the combined charging ports and stations in aggregate to a site, or transformer</w:t>
      </w:r>
    </w:p>
    <w:p w14:paraId="40E81391" w14:textId="7A3703AD" w:rsidR="00A63C5E" w:rsidRDefault="00AC297E" w:rsidP="002320FB">
      <w:pPr>
        <w:pStyle w:val="Heading7"/>
      </w:pPr>
      <w:r>
        <w:t>Hierarchical Sharing allows for circuit, panel and site level strategies to be used simultaneously</w:t>
      </w:r>
    </w:p>
    <w:p w14:paraId="61B643A9" w14:textId="4515D6DD" w:rsidR="005F27C4" w:rsidRDefault="00107488" w:rsidP="00107488">
      <w:pPr>
        <w:pStyle w:val="Heading5"/>
      </w:pPr>
      <w:r>
        <w:t>Integrate with n</w:t>
      </w:r>
      <w:r w:rsidR="00762DA8">
        <w:t xml:space="preserve">etworked </w:t>
      </w:r>
      <w:r>
        <w:t xml:space="preserve">EVCS through annual </w:t>
      </w:r>
      <w:r w:rsidR="008C2E6B">
        <w:t xml:space="preserve">subscriptions providing the following </w:t>
      </w:r>
      <w:r w:rsidR="0017386C">
        <w:t>features at the charging station:</w:t>
      </w:r>
    </w:p>
    <w:p w14:paraId="62106455" w14:textId="5FA6E2DD" w:rsidR="00305488" w:rsidRDefault="002C46AA" w:rsidP="0017386C">
      <w:pPr>
        <w:pStyle w:val="Heading6"/>
      </w:pPr>
      <w:r>
        <w:t>Provide</w:t>
      </w:r>
      <w:r w:rsidR="004F5082">
        <w:t xml:space="preserve"> optional</w:t>
      </w:r>
      <w:r>
        <w:t xml:space="preserve"> access to the </w:t>
      </w:r>
      <w:r w:rsidR="004F5082">
        <w:t>station’s proprietary AP</w:t>
      </w:r>
      <w:r w:rsidR="00C51A4F">
        <w:t>I</w:t>
      </w:r>
      <w:r w:rsidR="00534052">
        <w:t>.</w:t>
      </w:r>
    </w:p>
    <w:p w14:paraId="55422708" w14:textId="1BA93BE4" w:rsidR="005E7053" w:rsidRDefault="001E3B4C" w:rsidP="0017386C">
      <w:pPr>
        <w:pStyle w:val="Heading6"/>
      </w:pPr>
      <w:r>
        <w:t xml:space="preserve">Enable </w:t>
      </w:r>
      <w:r w:rsidR="00F262AB">
        <w:t xml:space="preserve">24/7 </w:t>
      </w:r>
      <w:r w:rsidR="008B0155">
        <w:t>support for both drivers and station owners.</w:t>
      </w:r>
    </w:p>
    <w:p w14:paraId="5182060B" w14:textId="44C5B41B" w:rsidR="006C7EBD" w:rsidRDefault="00601979" w:rsidP="0017386C">
      <w:pPr>
        <w:pStyle w:val="Heading6"/>
      </w:pPr>
      <w:r>
        <w:t>Provide Waitlist functionality for virtual queueing of drivers</w:t>
      </w:r>
      <w:r w:rsidR="00C26484">
        <w:t>.</w:t>
      </w:r>
      <w:r w:rsidR="005D4510">
        <w:t xml:space="preserve"> For more information about Waitlist, refer to the Waitlist FAQ available on the ChargePoint website.</w:t>
      </w:r>
    </w:p>
    <w:p w14:paraId="4FC874A2" w14:textId="0DC7B005" w:rsidR="00FE1AE2" w:rsidRDefault="00FE1AE2" w:rsidP="001C3BD0">
      <w:pPr>
        <w:pStyle w:val="Heading3"/>
      </w:pPr>
      <w:r>
        <w:t>Driver Mobile Application</w:t>
      </w:r>
    </w:p>
    <w:p w14:paraId="74322871" w14:textId="6209D52E" w:rsidR="00C24134" w:rsidRDefault="001C3BD0" w:rsidP="00AC6879">
      <w:pPr>
        <w:pStyle w:val="Heading4"/>
      </w:pPr>
      <w:r w:rsidRPr="001C3BD0">
        <w:t xml:space="preserve">Selected hardware and software solution must provide </w:t>
      </w:r>
      <w:r w:rsidR="008B6D30">
        <w:t xml:space="preserve">a mobile </w:t>
      </w:r>
      <w:r w:rsidRPr="001C3BD0">
        <w:t>driver app</w:t>
      </w:r>
      <w:r w:rsidR="008B6D30">
        <w:t>lication</w:t>
      </w:r>
      <w:r w:rsidRPr="001C3BD0">
        <w:t xml:space="preserve"> that is free to download and use</w:t>
      </w:r>
      <w:r w:rsidR="0083766A">
        <w:t>.</w:t>
      </w:r>
    </w:p>
    <w:p w14:paraId="2D69209B" w14:textId="77777777" w:rsidR="0067659D" w:rsidRDefault="0067659D" w:rsidP="0067659D">
      <w:pPr>
        <w:pStyle w:val="Heading4"/>
      </w:pPr>
      <w:r>
        <w:t xml:space="preserve">Product: </w:t>
      </w:r>
      <w:r w:rsidRPr="0067659D">
        <w:rPr>
          <w:b/>
          <w:bCs/>
        </w:rPr>
        <w:t>ChargePoint mobile application</w:t>
      </w:r>
    </w:p>
    <w:p w14:paraId="258D9956" w14:textId="31BBF486" w:rsidR="00AF54B0" w:rsidRDefault="005E1F40" w:rsidP="00AC6879">
      <w:pPr>
        <w:pStyle w:val="Heading4"/>
      </w:pPr>
      <w:r>
        <w:t>Driver mobile application shall</w:t>
      </w:r>
      <w:r w:rsidR="00AF54B0">
        <w:t xml:space="preserve"> allow drivers to:</w:t>
      </w:r>
    </w:p>
    <w:p w14:paraId="4D2C0035" w14:textId="31C090EB" w:rsidR="00AF54B0" w:rsidRDefault="00AF54B0" w:rsidP="00AF54B0">
      <w:pPr>
        <w:pStyle w:val="Heading5"/>
      </w:pPr>
      <w:r>
        <w:t>F</w:t>
      </w:r>
      <w:r w:rsidR="001C3BD0" w:rsidRPr="001C3BD0">
        <w:t xml:space="preserve">ind </w:t>
      </w:r>
      <w:r>
        <w:t xml:space="preserve">available charging </w:t>
      </w:r>
      <w:r w:rsidR="001C3BD0" w:rsidRPr="001C3BD0">
        <w:t xml:space="preserve">stations </w:t>
      </w:r>
    </w:p>
    <w:p w14:paraId="0D6FCAF1" w14:textId="30623637" w:rsidR="0057296D" w:rsidRDefault="00AF54B0" w:rsidP="00AF54B0">
      <w:pPr>
        <w:pStyle w:val="Heading5"/>
      </w:pPr>
      <w:r>
        <w:t>P</w:t>
      </w:r>
      <w:r w:rsidR="001C3BD0" w:rsidRPr="001C3BD0">
        <w:t>ay</w:t>
      </w:r>
      <w:r w:rsidR="002D10EF">
        <w:t xml:space="preserve"> for</w:t>
      </w:r>
      <w:r>
        <w:t xml:space="preserve"> and</w:t>
      </w:r>
      <w:r w:rsidR="001C3BD0" w:rsidRPr="001C3BD0">
        <w:t xml:space="preserve"> receive notifications about their charging sessions</w:t>
      </w:r>
      <w:r w:rsidR="0057296D">
        <w:t>.</w:t>
      </w:r>
    </w:p>
    <w:p w14:paraId="61C235CE" w14:textId="306206BA" w:rsidR="00723364" w:rsidRDefault="0057296D" w:rsidP="00AB5B83">
      <w:pPr>
        <w:pStyle w:val="Heading5"/>
      </w:pPr>
      <w:r>
        <w:t>J</w:t>
      </w:r>
      <w:r w:rsidR="001C3BD0" w:rsidRPr="001C3BD0">
        <w:t>oin waitlists.</w:t>
      </w:r>
      <w:bookmarkEnd w:id="24"/>
    </w:p>
    <w:p w14:paraId="124EAA6E" w14:textId="4A4767E2" w:rsidR="0013547E" w:rsidRDefault="0013547E" w:rsidP="00EA09CB">
      <w:pPr>
        <w:pStyle w:val="Heading3"/>
      </w:pPr>
      <w:r>
        <w:t>Installer Mobile Application</w:t>
      </w:r>
    </w:p>
    <w:p w14:paraId="11A5E46F" w14:textId="2272ADF7" w:rsidR="0013547E" w:rsidRDefault="00881773" w:rsidP="0013547E">
      <w:pPr>
        <w:pStyle w:val="Heading4"/>
      </w:pPr>
      <w:r>
        <w:t xml:space="preserve">Manufacturer of EVCS hardware shall provide </w:t>
      </w:r>
      <w:r w:rsidR="00B470DA">
        <w:t>a mobile application for station install</w:t>
      </w:r>
      <w:r w:rsidR="00C32B5E">
        <w:t>ers</w:t>
      </w:r>
      <w:r w:rsidR="00734271">
        <w:t>.</w:t>
      </w:r>
    </w:p>
    <w:p w14:paraId="170528E7" w14:textId="2E87DD2E" w:rsidR="00890E5B" w:rsidRDefault="00890E5B" w:rsidP="0013547E">
      <w:pPr>
        <w:pStyle w:val="Heading4"/>
      </w:pPr>
      <w:r>
        <w:t xml:space="preserve">Product: </w:t>
      </w:r>
      <w:r w:rsidRPr="00890E5B">
        <w:rPr>
          <w:b/>
          <w:bCs/>
        </w:rPr>
        <w:t>ChargePoint Installer mobile application</w:t>
      </w:r>
    </w:p>
    <w:p w14:paraId="79B3F476" w14:textId="4C82C564" w:rsidR="005A6296" w:rsidRDefault="007F44F3" w:rsidP="00D2509D">
      <w:pPr>
        <w:pStyle w:val="Heading4"/>
      </w:pPr>
      <w:r>
        <w:t>Installer application shall</w:t>
      </w:r>
      <w:r w:rsidR="00FD3350">
        <w:t>:</w:t>
      </w:r>
    </w:p>
    <w:p w14:paraId="31C52BBD" w14:textId="77777777" w:rsidR="00FD3350" w:rsidRDefault="00FD3350" w:rsidP="005A6296">
      <w:pPr>
        <w:pStyle w:val="Heading5"/>
      </w:pPr>
      <w:r>
        <w:t>P</w:t>
      </w:r>
      <w:r w:rsidR="00AE211A">
        <w:t xml:space="preserve">rovide </w:t>
      </w:r>
      <w:r w:rsidR="00842033">
        <w:t>access to EVCS installation documentation</w:t>
      </w:r>
    </w:p>
    <w:p w14:paraId="3E0CC827" w14:textId="73F46CFE" w:rsidR="00734271" w:rsidRDefault="00FD3350" w:rsidP="005A6296">
      <w:pPr>
        <w:pStyle w:val="Heading5"/>
      </w:pPr>
      <w:r>
        <w:t>Provide g</w:t>
      </w:r>
      <w:r w:rsidR="000D40CD">
        <w:t xml:space="preserve">uided, step-by-step instructions </w:t>
      </w:r>
      <w:r w:rsidR="00E90908">
        <w:t>during on-site installation of charging equipment</w:t>
      </w:r>
    </w:p>
    <w:p w14:paraId="2FD52580" w14:textId="5C95E0E3" w:rsidR="00FD3350" w:rsidRDefault="00FD3350" w:rsidP="005A6296">
      <w:pPr>
        <w:pStyle w:val="Heading5"/>
      </w:pPr>
      <w:r>
        <w:lastRenderedPageBreak/>
        <w:t>Allow installer to view and clear station faults</w:t>
      </w:r>
    </w:p>
    <w:p w14:paraId="5300510B" w14:textId="77777777" w:rsidR="00CB7718" w:rsidRDefault="00CB7718" w:rsidP="00CB7718">
      <w:pPr>
        <w:pStyle w:val="Heading2"/>
      </w:pPr>
      <w:r>
        <w:t>COMMUNICATIONS</w:t>
      </w:r>
    </w:p>
    <w:p w14:paraId="25135DFC" w14:textId="62A7EBAA" w:rsidR="00CB4A72" w:rsidRDefault="00B76D8A" w:rsidP="00CB7718">
      <w:pPr>
        <w:pStyle w:val="Heading3"/>
      </w:pPr>
      <w:r>
        <w:t xml:space="preserve">EVCS and the ChargePoint Platform communicate together through ChargePoint Cloud Services </w:t>
      </w:r>
      <w:r w:rsidR="00CB4A72">
        <w:t>via an active internet connection.</w:t>
      </w:r>
    </w:p>
    <w:p w14:paraId="03F708B0" w14:textId="5C83C705" w:rsidR="00FA4F0D" w:rsidRDefault="00327C56" w:rsidP="00CB7718">
      <w:pPr>
        <w:pStyle w:val="Heading3"/>
      </w:pPr>
      <w:r>
        <w:t xml:space="preserve">Each </w:t>
      </w:r>
      <w:r w:rsidR="00D35C09">
        <w:t>EVCS</w:t>
      </w:r>
      <w:r w:rsidR="00F8409B">
        <w:t xml:space="preserve"> shall have an in-built cellular modem (4G LTE)</w:t>
      </w:r>
      <w:r w:rsidR="006747E5">
        <w:t>; an external gateway shall not be require</w:t>
      </w:r>
      <w:r w:rsidR="00FA4F0D">
        <w:t>d</w:t>
      </w:r>
      <w:r w:rsidR="00C72F7C">
        <w:t xml:space="preserve"> for communication with </w:t>
      </w:r>
      <w:r w:rsidR="00CF14BB">
        <w:t>ChargePoint Cloud Services</w:t>
      </w:r>
      <w:r w:rsidR="00FA4F0D">
        <w:t>.</w:t>
      </w:r>
    </w:p>
    <w:p w14:paraId="4E31F4DA" w14:textId="5644068C" w:rsidR="00CB7718" w:rsidRDefault="00CB7718" w:rsidP="00FA4F0D">
      <w:pPr>
        <w:pStyle w:val="Heading4"/>
      </w:pPr>
      <w:r w:rsidRPr="005E3652">
        <w:t xml:space="preserve">Contractor to confirm with Engineer </w:t>
      </w:r>
      <w:r>
        <w:t>that cellular signal</w:t>
      </w:r>
      <w:r w:rsidR="00FA4F0D">
        <w:t xml:space="preserve"> strength</w:t>
      </w:r>
      <w:r>
        <w:t xml:space="preserve"> is strong at </w:t>
      </w:r>
      <w:r w:rsidR="00FA4F0D">
        <w:t xml:space="preserve">EVCS </w:t>
      </w:r>
      <w:r>
        <w:t>location(s) and meets connectivity guideline specs outlined in Manufacturer’s Site Design Guide document or equivalent.</w:t>
      </w:r>
    </w:p>
    <w:p w14:paraId="3B0B4685" w14:textId="677F900A" w:rsidR="00C72F7C" w:rsidRPr="005E3652" w:rsidRDefault="0007047A" w:rsidP="00FA4F0D">
      <w:pPr>
        <w:pStyle w:val="Heading4"/>
      </w:pPr>
      <w:commentRangeStart w:id="26"/>
      <w:r>
        <w:t xml:space="preserve">EVCS </w:t>
      </w:r>
      <w:r w:rsidR="00FA6950">
        <w:t xml:space="preserve">manufacturer </w:t>
      </w:r>
      <w:r>
        <w:t xml:space="preserve">shall </w:t>
      </w:r>
      <w:r w:rsidR="00FA6950">
        <w:t xml:space="preserve">provide </w:t>
      </w:r>
      <w:r w:rsidR="007956D3">
        <w:t xml:space="preserve">alternate </w:t>
      </w:r>
      <w:r w:rsidR="00FA6950">
        <w:t>option</w:t>
      </w:r>
      <w:r w:rsidR="007956D3">
        <w:t>s</w:t>
      </w:r>
      <w:r w:rsidR="00FA6950">
        <w:t xml:space="preserve"> for </w:t>
      </w:r>
      <w:r w:rsidR="007956D3">
        <w:t xml:space="preserve">communication with </w:t>
      </w:r>
      <w:r w:rsidR="006A5204">
        <w:t>ChargePoint Cloud Services, such as Ethernet and/or Wifi</w:t>
      </w:r>
      <w:r w:rsidR="00B74615">
        <w:t>.</w:t>
      </w:r>
      <w:commentRangeEnd w:id="26"/>
      <w:r w:rsidR="00ED62F6" w:rsidRPr="005E3652">
        <w:rPr>
          <w:rStyle w:val="CommentReference"/>
          <w:sz w:val="22"/>
          <w:szCs w:val="22"/>
        </w:rPr>
        <w:commentReference w:id="26"/>
      </w:r>
    </w:p>
    <w:p w14:paraId="38D09889" w14:textId="51C82355" w:rsidR="00EA0C0B" w:rsidRDefault="00EA0C0B" w:rsidP="00EA0C0B">
      <w:pPr>
        <w:pStyle w:val="Heading2"/>
      </w:pPr>
      <w:r>
        <w:t>WARRANTY</w:t>
      </w:r>
    </w:p>
    <w:p w14:paraId="704AA207" w14:textId="77777777" w:rsidR="0002552A" w:rsidRDefault="0002552A" w:rsidP="00915B83">
      <w:pPr>
        <w:pStyle w:val="Heading3"/>
        <w:spacing w:after="240"/>
      </w:pPr>
      <w:r>
        <w:t>Electric Vehicle Supply Equipment hardware and software must provide 24/7/365 driver and station owner support. Support must be provided as a single point of contact for both software-related issues and hardware-related issues.</w:t>
      </w:r>
    </w:p>
    <w:p w14:paraId="2381FC33" w14:textId="5B30005C" w:rsidR="008B62CF" w:rsidRDefault="008B62CF" w:rsidP="008B62CF">
      <w:pPr>
        <w:pStyle w:val="Heading3"/>
        <w:spacing w:after="240"/>
      </w:pPr>
      <w:r w:rsidRPr="008B62CF">
        <w:t xml:space="preserve">Installation of EVCS must be performed by an installer that is certified and/or authorized by </w:t>
      </w:r>
      <w:r w:rsidR="00067F56">
        <w:t>EVCS manufacturer</w:t>
      </w:r>
      <w:r w:rsidRPr="008B62CF">
        <w:t>.</w:t>
      </w:r>
    </w:p>
    <w:p w14:paraId="064CF0D5" w14:textId="0213D10F" w:rsidR="002D221A" w:rsidRDefault="002D221A" w:rsidP="00915B83">
      <w:pPr>
        <w:pStyle w:val="NotetoSpecWriter"/>
        <w:jc w:val="center"/>
      </w:pPr>
      <w:commentRangeStart w:id="27"/>
      <w:r>
        <w:t xml:space="preserve">------ Select one </w:t>
      </w:r>
      <w:r w:rsidR="00915B83">
        <w:t>of the below warranty options ------</w:t>
      </w:r>
      <w:commentRangeEnd w:id="27"/>
      <w:r w:rsidR="00F207B6">
        <w:rPr>
          <w:rStyle w:val="CommentReference"/>
          <w:sz w:val="22"/>
          <w:szCs w:val="22"/>
        </w:rPr>
        <w:commentReference w:id="27"/>
      </w:r>
    </w:p>
    <w:p w14:paraId="474D50F5" w14:textId="03E6E36D" w:rsidR="008C5B4D" w:rsidRDefault="006E2384" w:rsidP="0002552A">
      <w:pPr>
        <w:pStyle w:val="Heading3"/>
      </w:pPr>
      <w:r>
        <w:t>Station shall be purchased</w:t>
      </w:r>
      <w:r w:rsidR="0000606B">
        <w:t xml:space="preserve"> with manufacturer’s standard warranty.</w:t>
      </w:r>
    </w:p>
    <w:p w14:paraId="1316690B" w14:textId="77777777" w:rsidR="00FD6373" w:rsidRDefault="00FD6373" w:rsidP="00FD6373">
      <w:pPr>
        <w:pStyle w:val="Heading4"/>
      </w:pPr>
      <w:r>
        <w:t xml:space="preserve">Product: </w:t>
      </w:r>
      <w:r w:rsidRPr="004F4E2E">
        <w:rPr>
          <w:b/>
          <w:bCs/>
        </w:rPr>
        <w:t>ChargePoint standard, 2-year, parts only warranty</w:t>
      </w:r>
    </w:p>
    <w:p w14:paraId="005756C7" w14:textId="31522C4D" w:rsidR="00552D4C" w:rsidRDefault="00552D4C" w:rsidP="0000606B">
      <w:pPr>
        <w:pStyle w:val="Heading4"/>
      </w:pPr>
      <w:r>
        <w:t>Standard warranty shall</w:t>
      </w:r>
      <w:r w:rsidR="00A759EC">
        <w:t xml:space="preserve"> include</w:t>
      </w:r>
      <w:r>
        <w:t>:</w:t>
      </w:r>
    </w:p>
    <w:p w14:paraId="72EB21F3" w14:textId="77777777" w:rsidR="00A759EC" w:rsidRDefault="00A759EC" w:rsidP="00552D4C">
      <w:pPr>
        <w:pStyle w:val="Heading5"/>
      </w:pPr>
      <w:r>
        <w:t>Parts cost coverage for issues covered by warranty</w:t>
      </w:r>
      <w:r w:rsidR="00552D4C">
        <w:t xml:space="preserve"> </w:t>
      </w:r>
    </w:p>
    <w:p w14:paraId="122997F5" w14:textId="5B72A294" w:rsidR="00A61927" w:rsidRDefault="00A759EC" w:rsidP="008B62CF">
      <w:pPr>
        <w:pStyle w:val="Heading5"/>
      </w:pPr>
      <w:r>
        <w:t>S</w:t>
      </w:r>
      <w:r w:rsidR="00A61927">
        <w:t>hipping of parts to customers</w:t>
      </w:r>
    </w:p>
    <w:p w14:paraId="09EC990A" w14:textId="675F1FA1" w:rsidR="00997E58" w:rsidRDefault="0002552A" w:rsidP="0002552A">
      <w:pPr>
        <w:pStyle w:val="Heading3"/>
      </w:pPr>
      <w:r>
        <w:t>Station shall be purchased with Parts and Labor warranty program</w:t>
      </w:r>
      <w:r w:rsidR="00997E58">
        <w:t>.</w:t>
      </w:r>
    </w:p>
    <w:p w14:paraId="5269228D" w14:textId="77777777" w:rsidR="00FD6373" w:rsidRDefault="00FD6373" w:rsidP="00FD6373">
      <w:pPr>
        <w:pStyle w:val="Heading4"/>
      </w:pPr>
      <w:r>
        <w:t xml:space="preserve">Product: </w:t>
      </w:r>
      <w:r w:rsidRPr="008C5B4D">
        <w:rPr>
          <w:b/>
          <w:bCs/>
        </w:rPr>
        <w:t>ChargePoint Assure</w:t>
      </w:r>
      <w:r>
        <w:t xml:space="preserve"> </w:t>
      </w:r>
    </w:p>
    <w:p w14:paraId="265F6BBA" w14:textId="232FC8A2" w:rsidR="00FD6373" w:rsidRPr="00A759EC" w:rsidRDefault="00FD6373" w:rsidP="00FD6373">
      <w:pPr>
        <w:pStyle w:val="Heading5"/>
        <w:rPr>
          <w:rStyle w:val="NotetoSpecWriterChar"/>
          <w:color w:val="auto"/>
        </w:rPr>
      </w:pPr>
      <w:r>
        <w:t xml:space="preserve">One annual license required per charging station; </w:t>
      </w:r>
      <w:commentRangeStart w:id="28"/>
      <w:r w:rsidR="00DE4E2C" w:rsidRPr="00BE134A">
        <w:rPr>
          <w:rStyle w:val="NotetoSpecWriterChar"/>
        </w:rPr>
        <w:t>&lt;&lt;</w:t>
      </w:r>
      <w:r w:rsidR="00DE4E2C" w:rsidRPr="00FD6373">
        <w:rPr>
          <w:rStyle w:val="NotetoSpecWriterChar"/>
          <w:b/>
          <w:bCs/>
        </w:rPr>
        <w:t>Model CP6000-ASSURE-1 (1 year)</w:t>
      </w:r>
      <w:r w:rsidR="00DE4E2C" w:rsidRPr="00BE134A">
        <w:rPr>
          <w:rStyle w:val="NotetoSpecWriterChar"/>
        </w:rPr>
        <w:t>; Model CP6000-ASSURE -2 (2 years); Model CP6000-ASSURE -3 (3 years); Model CP6000-ASSURE -4 (4 years); Model CP6000-ASSURE -5 (5 years)</w:t>
      </w:r>
      <w:r w:rsidR="00DE4E2C">
        <w:rPr>
          <w:rStyle w:val="NotetoSpecWriterChar"/>
        </w:rPr>
        <w:t xml:space="preserve">; Model </w:t>
      </w:r>
      <w:r w:rsidR="00DE4E2C" w:rsidRPr="00C101A9">
        <w:rPr>
          <w:rStyle w:val="NotetoSpecWriterChar"/>
          <w:b/>
          <w:bCs/>
        </w:rPr>
        <w:t>CPF-ASSURE1 (1 year);</w:t>
      </w:r>
      <w:r w:rsidR="00DE4E2C">
        <w:rPr>
          <w:rStyle w:val="NotetoSpecWriterChar"/>
        </w:rPr>
        <w:t xml:space="preserve"> CPF-ASSURE2 (2 years); CPF-ASSURE3 (3 years); CPF-ASSURE4 (4 years); CPF-ASSURE5 (5 years)</w:t>
      </w:r>
      <w:r w:rsidR="00DE4E2C" w:rsidRPr="00BE134A">
        <w:rPr>
          <w:rStyle w:val="NotetoSpecWriterChar"/>
        </w:rPr>
        <w:t>&gt;&gt;</w:t>
      </w:r>
      <w:commentRangeEnd w:id="28"/>
      <w:r w:rsidR="00DE4E2C" w:rsidRPr="00A759EC">
        <w:rPr>
          <w:rStyle w:val="CommentReference"/>
          <w:sz w:val="22"/>
          <w:szCs w:val="22"/>
        </w:rPr>
        <w:commentReference w:id="28"/>
      </w:r>
    </w:p>
    <w:p w14:paraId="00518508" w14:textId="3C155EEE" w:rsidR="00FD6373" w:rsidRDefault="00FD6373" w:rsidP="00FD6373">
      <w:pPr>
        <w:pStyle w:val="Heading5"/>
      </w:pPr>
      <w:r>
        <w:t>Installation of EVCS must be performed by an installer that is certified and/or authorized by ChargePoint or a ChargePoint hardware supplier.</w:t>
      </w:r>
    </w:p>
    <w:p w14:paraId="37BD0E94" w14:textId="7AF05A6A" w:rsidR="00BE134A" w:rsidRDefault="00BE134A" w:rsidP="00997E58">
      <w:pPr>
        <w:pStyle w:val="Heading4"/>
      </w:pPr>
      <w:r>
        <w:t>Parts and labor warranty</w:t>
      </w:r>
      <w:r w:rsidR="00DA5CBE">
        <w:t xml:space="preserve"> program</w:t>
      </w:r>
      <w:r>
        <w:t xml:space="preserve"> shall </w:t>
      </w:r>
      <w:r w:rsidR="00CA4B41">
        <w:t>include:</w:t>
      </w:r>
    </w:p>
    <w:p w14:paraId="7038748F" w14:textId="0E8725D8" w:rsidR="00AF2E31" w:rsidRDefault="00B14873" w:rsidP="00CA4B41">
      <w:pPr>
        <w:pStyle w:val="Heading5"/>
      </w:pPr>
      <w:r>
        <w:t xml:space="preserve">Parts </w:t>
      </w:r>
      <w:r w:rsidR="00C448BC">
        <w:t>cost coverage</w:t>
      </w:r>
      <w:r w:rsidR="00AF2E31">
        <w:t xml:space="preserve"> for issues covered by warranty</w:t>
      </w:r>
    </w:p>
    <w:p w14:paraId="2E574E46" w14:textId="7B549F98" w:rsidR="00B14873" w:rsidRDefault="00AF2E31" w:rsidP="00CA4B41">
      <w:pPr>
        <w:pStyle w:val="Heading5"/>
      </w:pPr>
      <w:r>
        <w:t>D</w:t>
      </w:r>
      <w:r w:rsidR="00C448BC">
        <w:t xml:space="preserve">elivery </w:t>
      </w:r>
      <w:r>
        <w:t xml:space="preserve">of parts </w:t>
      </w:r>
      <w:r w:rsidR="00C448BC">
        <w:t>to certified service partner</w:t>
      </w:r>
    </w:p>
    <w:p w14:paraId="3EEF9764" w14:textId="77777777" w:rsidR="00C246A0" w:rsidRDefault="00C246A0" w:rsidP="00C246A0">
      <w:pPr>
        <w:pStyle w:val="Heading5"/>
      </w:pPr>
      <w:r>
        <w:t xml:space="preserve">Certified technician dispatched for on-site repair once parts are received </w:t>
      </w:r>
    </w:p>
    <w:p w14:paraId="736320F8" w14:textId="47C1DE26" w:rsidR="00AF2E31" w:rsidRDefault="00AF2E31" w:rsidP="00CA4B41">
      <w:pPr>
        <w:pStyle w:val="Heading5"/>
      </w:pPr>
      <w:r>
        <w:t xml:space="preserve">Labor cost coverage, including </w:t>
      </w:r>
      <w:r w:rsidR="00DA5CBE">
        <w:t xml:space="preserve">labor </w:t>
      </w:r>
      <w:r>
        <w:t>for issues not covered by warranty</w:t>
      </w:r>
      <w:r w:rsidR="00C246A0">
        <w:t xml:space="preserve"> such as vandalism</w:t>
      </w:r>
      <w:r w:rsidR="00DA5CBE">
        <w:t xml:space="preserve"> and accidents</w:t>
      </w:r>
    </w:p>
    <w:p w14:paraId="1DFBDB5A" w14:textId="0AFD3141" w:rsidR="00CA4B41" w:rsidRDefault="00CA4B41" w:rsidP="00CA4B41">
      <w:pPr>
        <w:pStyle w:val="Heading5"/>
      </w:pPr>
      <w:r>
        <w:t>Proactive monitoring and diagnostics</w:t>
      </w:r>
    </w:p>
    <w:p w14:paraId="21E2924C" w14:textId="3A22A6F9" w:rsidR="00CA4B41" w:rsidRDefault="00CA4B41" w:rsidP="00CA4B41">
      <w:pPr>
        <w:pStyle w:val="Heading5"/>
      </w:pPr>
      <w:r>
        <w:lastRenderedPageBreak/>
        <w:t>Unlimited remote configuration changes and optimization support</w:t>
      </w:r>
    </w:p>
    <w:p w14:paraId="7AA44062" w14:textId="3E60BAC0" w:rsidR="00CA4B41" w:rsidRDefault="00CA4B41" w:rsidP="00D553DD">
      <w:pPr>
        <w:pStyle w:val="Heading4"/>
        <w:spacing w:line="276" w:lineRule="auto"/>
      </w:pPr>
      <w:r>
        <w:t xml:space="preserve">The </w:t>
      </w:r>
      <w:r w:rsidR="00DA5CBE">
        <w:t xml:space="preserve">parts and labor </w:t>
      </w:r>
      <w:r>
        <w:t xml:space="preserve">warranty </w:t>
      </w:r>
      <w:r w:rsidR="00DA5CBE">
        <w:t xml:space="preserve">program </w:t>
      </w:r>
      <w:r>
        <w:t>shall support subscriptions and renewals in one year increments up to five years in length.</w:t>
      </w:r>
    </w:p>
    <w:p w14:paraId="33B2E46A" w14:textId="77777777" w:rsidR="00732949" w:rsidRDefault="00732949" w:rsidP="00732949">
      <w:pPr>
        <w:pStyle w:val="Heading1"/>
      </w:pPr>
      <w:r>
        <w:t>execution</w:t>
      </w:r>
    </w:p>
    <w:p w14:paraId="70F19045" w14:textId="77777777" w:rsidR="00732949" w:rsidRPr="00C3048E" w:rsidRDefault="00732949" w:rsidP="00732949">
      <w:pPr>
        <w:pStyle w:val="Heading2"/>
      </w:pPr>
      <w:bookmarkStart w:id="29" w:name="_Hlk136346920"/>
      <w:r w:rsidRPr="00C3048E">
        <w:t>installation</w:t>
      </w:r>
    </w:p>
    <w:p w14:paraId="7E389821" w14:textId="12ABB9C5" w:rsidR="00732949" w:rsidRDefault="00732949" w:rsidP="00732949">
      <w:pPr>
        <w:pStyle w:val="Heading3"/>
      </w:pPr>
      <w:r>
        <w:t>The equipment shall be installed in accordance with manufacturer’s recommendations</w:t>
      </w:r>
      <w:r w:rsidR="00BD34AD">
        <w:t>.</w:t>
      </w:r>
    </w:p>
    <w:p w14:paraId="5C312DF0" w14:textId="77777777" w:rsidR="00732949" w:rsidRDefault="00732949" w:rsidP="00732949">
      <w:pPr>
        <w:pStyle w:val="Heading3"/>
      </w:pPr>
      <w:r>
        <w:t>The equipment shall conform to all NEC and local codes.</w:t>
      </w:r>
    </w:p>
    <w:p w14:paraId="3E6EABC9" w14:textId="77777777" w:rsidR="00507A4C" w:rsidRDefault="005B100B" w:rsidP="00732949">
      <w:pPr>
        <w:pStyle w:val="Heading3"/>
      </w:pPr>
      <w:r>
        <w:t xml:space="preserve">The equipment shall be activated </w:t>
      </w:r>
      <w:r w:rsidR="006532EE">
        <w:t>by a member of the ChargePoint Activations team</w:t>
      </w:r>
      <w:r w:rsidR="00507A4C">
        <w:t>.</w:t>
      </w:r>
      <w:r w:rsidR="00BD34AD">
        <w:t xml:space="preserve"> </w:t>
      </w:r>
    </w:p>
    <w:p w14:paraId="27B08B98" w14:textId="613CEE8A" w:rsidR="005B100B" w:rsidRDefault="00507A4C" w:rsidP="00D2509D">
      <w:pPr>
        <w:pStyle w:val="Heading4"/>
      </w:pPr>
      <w:r>
        <w:t xml:space="preserve">Product: </w:t>
      </w:r>
      <w:commentRangeStart w:id="30"/>
      <w:r w:rsidR="00894635" w:rsidRPr="003C1DA7">
        <w:rPr>
          <w:rStyle w:val="NotetoSpecWriterChar"/>
          <w:b/>
          <w:bCs/>
        </w:rPr>
        <w:t>&lt;&lt;</w:t>
      </w:r>
      <w:r w:rsidR="00894635" w:rsidRPr="007D2CD8">
        <w:rPr>
          <w:rStyle w:val="NotetoSpecWriterChar"/>
          <w:b/>
          <w:bCs/>
        </w:rPr>
        <w:t>CP-ACTIVATION; CPF50-ACTIVATION</w:t>
      </w:r>
      <w:r w:rsidR="00894635" w:rsidRPr="003C1DA7">
        <w:rPr>
          <w:rStyle w:val="NotetoSpecWriterChar"/>
        </w:rPr>
        <w:t>&gt;&gt;</w:t>
      </w:r>
      <w:r w:rsidR="00894635" w:rsidRPr="003C1DA7">
        <w:rPr>
          <w:rStyle w:val="NotetoSpecWriterChar"/>
          <w:b/>
          <w:bCs/>
        </w:rPr>
        <w:t>;</w:t>
      </w:r>
      <w:r w:rsidR="00894635">
        <w:t xml:space="preserve"> </w:t>
      </w:r>
      <w:commentRangeEnd w:id="30"/>
      <w:r w:rsidR="00894635">
        <w:rPr>
          <w:rStyle w:val="CommentReference"/>
          <w:sz w:val="22"/>
          <w:szCs w:val="22"/>
        </w:rPr>
        <w:commentReference w:id="30"/>
      </w:r>
      <w:r>
        <w:t>;</w:t>
      </w:r>
      <w:r w:rsidR="00364C9B">
        <w:t xml:space="preserve"> one activation service required per charging station.</w:t>
      </w:r>
    </w:p>
    <w:p w14:paraId="2C2C1061" w14:textId="77777777" w:rsidR="00051EFA" w:rsidRDefault="00051EFA" w:rsidP="004F4E2E">
      <w:pPr>
        <w:pStyle w:val="Heading5"/>
      </w:pPr>
      <w:r>
        <w:t>Station Installation/Activation cannot be completed without qualified credentials from the installer.</w:t>
      </w:r>
    </w:p>
    <w:p w14:paraId="345EE2D9" w14:textId="3FD17339" w:rsidR="004F4E2E" w:rsidRDefault="004F4E2E" w:rsidP="003113CD">
      <w:pPr>
        <w:pStyle w:val="Heading6"/>
        <w:spacing w:line="276" w:lineRule="auto"/>
      </w:pPr>
      <w:r>
        <w:t>Contractor must be a ChargePoint certified installer and must be qualified to install the ChargePoint station model specified through ChargePoint University (</w:t>
      </w:r>
      <w:hyperlink r:id="rId17" w:history="1">
        <w:r w:rsidRPr="008B2229">
          <w:rPr>
            <w:rStyle w:val="Hyperlink"/>
          </w:rPr>
          <w:t>https://www.chargepoint.com/partners/training-certification</w:t>
        </w:r>
      </w:hyperlink>
      <w:r>
        <w:t>).</w:t>
      </w:r>
    </w:p>
    <w:p w14:paraId="0D5C6366" w14:textId="7AE6D00A" w:rsidR="00051EFA" w:rsidRDefault="00051EFA" w:rsidP="00D553DD">
      <w:pPr>
        <w:pStyle w:val="Heading5"/>
        <w:spacing w:line="276" w:lineRule="auto"/>
      </w:pPr>
      <w:r>
        <w:t>Contractor must provide the manufacturer with contact information for the individual responsible for management of the EVCS (facility manager or other). The station Activation process and the appropriate onboarding and software setup cannot be completed without an appropriate contact being identified.</w:t>
      </w:r>
    </w:p>
    <w:p w14:paraId="2B13A65B" w14:textId="77777777" w:rsidR="00FB0BD5" w:rsidRDefault="00FB0BD5" w:rsidP="00FB0BD5">
      <w:pPr>
        <w:pStyle w:val="Heading2"/>
        <w:rPr>
          <w:b/>
          <w:bCs/>
        </w:rPr>
      </w:pPr>
      <w:r w:rsidRPr="00FB0BD5">
        <w:t>EXAMINATION</w:t>
      </w:r>
    </w:p>
    <w:p w14:paraId="2BE1AEBA" w14:textId="77777777" w:rsidR="00FB0BD5" w:rsidRPr="00FB0BD5" w:rsidRDefault="00FB0BD5" w:rsidP="00FB0BD5">
      <w:pPr>
        <w:pStyle w:val="Heading3"/>
      </w:pPr>
      <w:r>
        <w:t>Verify that field measurements are as indicated</w:t>
      </w:r>
    </w:p>
    <w:p w14:paraId="0BF8DBDB" w14:textId="38656959" w:rsidR="00FB0BD5" w:rsidRDefault="00FB0BD5" w:rsidP="00D553DD">
      <w:pPr>
        <w:pStyle w:val="Heading3"/>
        <w:spacing w:line="276" w:lineRule="auto"/>
      </w:pPr>
      <w:r>
        <w:t>Verify that ratings of the electric vehicle supply equipment</w:t>
      </w:r>
      <w:r w:rsidR="00C14E32">
        <w:t xml:space="preserve"> (EVSE)</w:t>
      </w:r>
      <w:r>
        <w:t xml:space="preserve"> are consistent with indicated requirements</w:t>
      </w:r>
    </w:p>
    <w:p w14:paraId="4D81198C" w14:textId="77777777" w:rsidR="006A5F09" w:rsidRDefault="006A5F09" w:rsidP="006A5F09">
      <w:pPr>
        <w:pStyle w:val="Heading3"/>
      </w:pPr>
      <w:r>
        <w:t>Confirm network connectivity meets manufacturer’s minimum requirements</w:t>
      </w:r>
    </w:p>
    <w:p w14:paraId="7CB882DB" w14:textId="556F98AC" w:rsidR="006A5F09" w:rsidRDefault="00DF4C44" w:rsidP="00FB0BD5">
      <w:pPr>
        <w:pStyle w:val="Heading3"/>
      </w:pPr>
      <w:r>
        <w:t xml:space="preserve">Verify proper mounting </w:t>
      </w:r>
      <w:r w:rsidR="007E0DA8">
        <w:t xml:space="preserve">and installation of EVSE per </w:t>
      </w:r>
      <w:r w:rsidR="003004CE">
        <w:t>m</w:t>
      </w:r>
      <w:r w:rsidR="007E0DA8">
        <w:t>anufacturer</w:t>
      </w:r>
      <w:r w:rsidR="003004CE">
        <w:t>’</w:t>
      </w:r>
      <w:r w:rsidR="007E0DA8">
        <w:t>s installation guide</w:t>
      </w:r>
    </w:p>
    <w:p w14:paraId="65172292" w14:textId="3138F13A" w:rsidR="00FB0BD5" w:rsidRDefault="00FB0BD5" w:rsidP="00D553DD">
      <w:pPr>
        <w:pStyle w:val="Heading3"/>
        <w:spacing w:line="276" w:lineRule="auto"/>
      </w:pPr>
      <w:r>
        <w:t xml:space="preserve">Verify that </w:t>
      </w:r>
      <w:r w:rsidR="00C14E32">
        <w:t>EVSE</w:t>
      </w:r>
      <w:r>
        <w:t xml:space="preserve"> and accessories are free from obstructions and meet manufacturer’s minimum clearance requirements</w:t>
      </w:r>
    </w:p>
    <w:p w14:paraId="439615DA" w14:textId="555C0652" w:rsidR="00FB0BD5" w:rsidRDefault="00FB0BD5" w:rsidP="00D553DD">
      <w:pPr>
        <w:pStyle w:val="Heading3"/>
        <w:spacing w:line="276" w:lineRule="auto"/>
      </w:pPr>
      <w:r>
        <w:t xml:space="preserve">Verify that mounting surfaces are ready to receive </w:t>
      </w:r>
      <w:r w:rsidR="00260E43">
        <w:t>EVSE</w:t>
      </w:r>
      <w:r>
        <w:t xml:space="preserve"> and conform to manufacturer’s specifications or have been verified by an authorized consultant</w:t>
      </w:r>
      <w:r w:rsidR="00260E43">
        <w:t>.</w:t>
      </w:r>
    </w:p>
    <w:p w14:paraId="6FD12BBA" w14:textId="0F3091F4" w:rsidR="00FB0BD5" w:rsidRDefault="00FB0BD5" w:rsidP="00D553DD">
      <w:pPr>
        <w:pStyle w:val="Heading3"/>
        <w:spacing w:line="276" w:lineRule="auto"/>
      </w:pPr>
      <w:r>
        <w:t>Verify that branch circuit wiring installation is completed, tested, and ready for connection to the charging units</w:t>
      </w:r>
      <w:r w:rsidR="00260E43">
        <w:t>.</w:t>
      </w:r>
    </w:p>
    <w:p w14:paraId="46876F1D" w14:textId="77777777" w:rsidR="00FB0BD5" w:rsidRDefault="00FB0BD5" w:rsidP="00FB0BD5">
      <w:pPr>
        <w:pStyle w:val="Heading3"/>
      </w:pPr>
      <w:r>
        <w:t>Verify that conditions are satisfactory for installation prior to starting work</w:t>
      </w:r>
    </w:p>
    <w:p w14:paraId="65BC2514" w14:textId="77777777" w:rsidR="00732949" w:rsidRPr="00B7681C" w:rsidRDefault="00732949" w:rsidP="00732949">
      <w:pPr>
        <w:pStyle w:val="Heading2"/>
        <w:rPr>
          <w:rStyle w:val="eop"/>
        </w:rPr>
      </w:pPr>
      <w:r>
        <w:rPr>
          <w:rStyle w:val="normaltextrun"/>
          <w:rFonts w:cs="Arial"/>
          <w:caps w:val="0"/>
          <w:color w:val="000000"/>
          <w:shd w:val="clear" w:color="auto" w:fill="FFFFFF"/>
        </w:rPr>
        <w:t>COMMISSIONING</w:t>
      </w:r>
      <w:r>
        <w:rPr>
          <w:rStyle w:val="eop"/>
          <w:rFonts w:cs="Arial"/>
          <w:caps w:val="0"/>
          <w:color w:val="000000"/>
          <w:shd w:val="clear" w:color="auto" w:fill="FFFFFF"/>
        </w:rPr>
        <w:t> </w:t>
      </w:r>
    </w:p>
    <w:bookmarkEnd w:id="25"/>
    <w:bookmarkEnd w:id="29"/>
    <w:p w14:paraId="70CBF317" w14:textId="0F88E60B" w:rsidR="00B7681C" w:rsidRDefault="00B7681C" w:rsidP="00B7681C">
      <w:pPr>
        <w:pStyle w:val="Heading3"/>
      </w:pPr>
      <w:r>
        <w:t>Prepare and start system in accordance with manufacturer’s instructions</w:t>
      </w:r>
      <w:r w:rsidR="00426AEF">
        <w:t>.</w:t>
      </w:r>
    </w:p>
    <w:p w14:paraId="5B39A9BF" w14:textId="11EDE2FB" w:rsidR="00B7681C" w:rsidRDefault="00B7681C" w:rsidP="00B7681C">
      <w:pPr>
        <w:pStyle w:val="Heading3"/>
      </w:pPr>
      <w:r>
        <w:t xml:space="preserve">Program system parameters according to requirements of </w:t>
      </w:r>
      <w:r w:rsidR="00260E43">
        <w:t>o</w:t>
      </w:r>
      <w:r>
        <w:t>wner</w:t>
      </w:r>
      <w:r w:rsidR="00426AEF">
        <w:t>.</w:t>
      </w:r>
    </w:p>
    <w:p w14:paraId="6CCD8A38" w14:textId="6E296663" w:rsidR="00B7681C" w:rsidRDefault="00B7681C" w:rsidP="00B7681C">
      <w:pPr>
        <w:pStyle w:val="Heading3"/>
      </w:pPr>
      <w:r>
        <w:lastRenderedPageBreak/>
        <w:t>Test system for proper operation</w:t>
      </w:r>
      <w:r w:rsidR="00426AEF">
        <w:t>.</w:t>
      </w:r>
    </w:p>
    <w:p w14:paraId="243C789D" w14:textId="4549CE70" w:rsidR="00B7681C" w:rsidRDefault="00B7681C" w:rsidP="00D553DD">
      <w:pPr>
        <w:pStyle w:val="Heading3"/>
        <w:spacing w:line="276" w:lineRule="auto"/>
      </w:pPr>
      <w:r>
        <w:t>Correct defective work, adjust for proper operation and retest until entire system complies with Contract Documents</w:t>
      </w:r>
      <w:r w:rsidR="00426AEF">
        <w:t>.</w:t>
      </w:r>
    </w:p>
    <w:p w14:paraId="01C8C611" w14:textId="00BA1CBC" w:rsidR="00B0685F" w:rsidRDefault="00B7681C" w:rsidP="00D04571">
      <w:pPr>
        <w:pStyle w:val="Heading3"/>
      </w:pPr>
      <w:r>
        <w:t>Submit detailed reports indicating inspection and testing results and corrective actions taken</w:t>
      </w:r>
      <w:r w:rsidR="00426AEF">
        <w:t>.</w:t>
      </w:r>
    </w:p>
    <w:sectPr w:rsidR="00B0685F" w:rsidSect="0026325C">
      <w:headerReference w:type="default" r:id="rId18"/>
      <w:footerReference w:type="even" r:id="rId19"/>
      <w:footerReference w:type="default" r:id="rId20"/>
      <w:pgSz w:w="12240" w:h="15840"/>
      <w:pgMar w:top="720" w:right="720" w:bottom="108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ote to Specwriter" w:date="2019-06-24T08:39:00Z" w:initials="E">
    <w:p w14:paraId="37B47F1E" w14:textId="77777777" w:rsidR="0073608E" w:rsidRDefault="00B55FB0" w:rsidP="0073608E">
      <w:pPr>
        <w:pStyle w:val="CommentText"/>
      </w:pPr>
      <w:r>
        <w:rPr>
          <w:rStyle w:val="CommentReference"/>
        </w:rPr>
        <w:annotationRef/>
      </w:r>
      <w:r w:rsidR="0073608E">
        <w:t>Delete this text before printing or copying</w:t>
      </w:r>
    </w:p>
  </w:comment>
  <w:comment w:id="3" w:author="Note to Specwriter" w:date="2025-12-17T12:14:00Z" w:initials="NT">
    <w:p w14:paraId="674D63DC" w14:textId="77777777" w:rsidR="008C4634" w:rsidRDefault="008C4634" w:rsidP="008C4634">
      <w:pPr>
        <w:pStyle w:val="CommentText"/>
      </w:pPr>
      <w:r>
        <w:rPr>
          <w:rStyle w:val="CommentReference"/>
        </w:rPr>
        <w:annotationRef/>
      </w:r>
      <w:r>
        <w:t>List other acceptable manufacturers, if any.</w:t>
      </w:r>
    </w:p>
  </w:comment>
  <w:comment w:id="7" w:author="Note to Specwriter" w:date="2025-12-17T12:17:00Z" w:initials="NT">
    <w:p w14:paraId="2BBCDAFF" w14:textId="77777777" w:rsidR="003D4BD2" w:rsidRDefault="003D4BD2" w:rsidP="003D4BD2">
      <w:pPr>
        <w:pStyle w:val="CommentText"/>
      </w:pPr>
      <w:r>
        <w:rPr>
          <w:rStyle w:val="CommentReference"/>
        </w:rPr>
        <w:annotationRef/>
      </w:r>
      <w:r>
        <w:t>Select one. CP6000 stations can be specified with either a J1772 connector or Omni Port, which has an integral adapter to change between J1772 and J3400 (NACS) connectors. ChargePoint recommends specifying Omni Port for the best driver experience.</w:t>
      </w:r>
    </w:p>
  </w:comment>
  <w:comment w:id="8" w:author="Note to Specwriter" w:date="2025-12-17T12:19:00Z" w:initials="NT">
    <w:p w14:paraId="018B4C08" w14:textId="77777777" w:rsidR="00635B97" w:rsidRDefault="00635B97" w:rsidP="00635B97">
      <w:pPr>
        <w:pStyle w:val="CommentText"/>
      </w:pPr>
      <w:r>
        <w:rPr>
          <w:rStyle w:val="CommentReference"/>
        </w:rPr>
        <w:annotationRef/>
      </w:r>
      <w:r>
        <w:t>Select one. If unknown at this stage or inclusive of both based on project requirements, keep both options and add “OR” or “AND” between them.</w:t>
      </w:r>
    </w:p>
  </w:comment>
  <w:comment w:id="9" w:author="Note to Specwriter" w:date="2025-12-17T12:19:00Z" w:initials="NT">
    <w:p w14:paraId="42526EED" w14:textId="77777777" w:rsidR="00635B97" w:rsidRDefault="00635B97" w:rsidP="00635B97">
      <w:pPr>
        <w:pStyle w:val="CommentText"/>
      </w:pPr>
      <w:r>
        <w:rPr>
          <w:rStyle w:val="CommentReference"/>
        </w:rPr>
        <w:annotationRef/>
      </w:r>
      <w:r>
        <w:t>Select one. If unknown at this stage or inclusive of both based on project requirements, keep both options and add “OR” or “AND” between them.</w:t>
      </w:r>
    </w:p>
  </w:comment>
  <w:comment w:id="10" w:author="Note to Specwriter" w:date="2025-12-17T12:20:00Z" w:initials="NT">
    <w:p w14:paraId="60767A8E" w14:textId="77777777" w:rsidR="00D16D3F" w:rsidRDefault="00D16D3F" w:rsidP="00D16D3F">
      <w:pPr>
        <w:pStyle w:val="CommentText"/>
      </w:pPr>
      <w:r>
        <w:rPr>
          <w:rStyle w:val="CommentReference"/>
        </w:rPr>
        <w:annotationRef/>
      </w:r>
      <w:r>
        <w:t>Select one.</w:t>
      </w:r>
    </w:p>
  </w:comment>
  <w:comment w:id="11" w:author="Note to Specwriter" w:date="2025-12-17T12:26:00Z" w:initials="NT">
    <w:p w14:paraId="24D8CBED" w14:textId="77777777" w:rsidR="00D7673C" w:rsidRDefault="00D7673C" w:rsidP="00D7673C">
      <w:pPr>
        <w:pStyle w:val="CommentText"/>
      </w:pPr>
      <w:r>
        <w:rPr>
          <w:rStyle w:val="CommentReference"/>
        </w:rPr>
        <w:annotationRef/>
      </w:r>
      <w:r>
        <w:t>If the project does not require Power Select, delete this line and its sub-bullets.</w:t>
      </w:r>
    </w:p>
  </w:comment>
  <w:comment w:id="12" w:author="Note to Specwriter" w:date="2025-12-17T12:21:00Z" w:initials="NT">
    <w:p w14:paraId="7809A15E" w14:textId="220CE12C" w:rsidR="004B6845" w:rsidRDefault="00A960F2" w:rsidP="004B6845">
      <w:pPr>
        <w:pStyle w:val="CommentText"/>
      </w:pPr>
      <w:r>
        <w:rPr>
          <w:rStyle w:val="CommentReference"/>
        </w:rPr>
        <w:annotationRef/>
      </w:r>
      <w:r w:rsidR="004B6845">
        <w:t>Select the correct option based on the project’s electrical requirements. If unknown at this stage, leave the full list. ChargePoint recommends the 48A Power Select on a 50A model CP6000 to align with commonly used breaker ratings.</w:t>
      </w:r>
    </w:p>
  </w:comment>
  <w:comment w:id="13" w:author="Note to Specwriter" w:date="2025-12-17T12:23:00Z" w:initials="NT">
    <w:p w14:paraId="20B8C943" w14:textId="77777777" w:rsidR="00605CA4" w:rsidRDefault="006E203B" w:rsidP="00605CA4">
      <w:pPr>
        <w:pStyle w:val="CommentText"/>
      </w:pPr>
      <w:r>
        <w:rPr>
          <w:rStyle w:val="CommentReference"/>
        </w:rPr>
        <w:annotationRef/>
      </w:r>
      <w:r w:rsidR="00605CA4">
        <w:t>Select the correct option based on the project’s electrical requirements. If unknown at this stage, leave the full list. If using Power Select with the 80A model CP6000, ChargePoint recommends the 64A (80A Breaker) option.</w:t>
      </w:r>
    </w:p>
  </w:comment>
  <w:comment w:id="14" w:author="Note to Specwriter" w:date="2025-12-17T12:28:00Z" w:initials="NT">
    <w:p w14:paraId="421EE51F" w14:textId="77777777" w:rsidR="00C56CB9" w:rsidRDefault="00C56CB9" w:rsidP="00C56CB9">
      <w:pPr>
        <w:pStyle w:val="CommentText"/>
      </w:pPr>
      <w:r>
        <w:rPr>
          <w:rStyle w:val="CommentReference"/>
        </w:rPr>
        <w:annotationRef/>
      </w:r>
      <w:r>
        <w:t>Select one. If unknown at this stage or inclusive of both based on project requirements, keep both options and add “OR” or “AND” between them.</w:t>
      </w:r>
    </w:p>
  </w:comment>
  <w:comment w:id="15" w:author="Note to Specwriter" w:date="2025-12-17T12:30:00Z" w:initials="NT">
    <w:p w14:paraId="766CA35A" w14:textId="77777777" w:rsidR="008A67F2" w:rsidRDefault="008A67F2" w:rsidP="008A67F2">
      <w:pPr>
        <w:pStyle w:val="CommentText"/>
      </w:pPr>
      <w:r>
        <w:rPr>
          <w:rStyle w:val="CommentReference"/>
        </w:rPr>
        <w:annotationRef/>
      </w:r>
      <w:r>
        <w:t xml:space="preserve">Select one. ChargePoint recommends the Commercial plan for most projects. The Enterprise plan adds some features that may be desired by certain customers. Reference the Cloud Plan comparison document for more information: </w:t>
      </w:r>
      <w:hyperlink r:id="rId1" w:history="1">
        <w:r w:rsidRPr="0017341E">
          <w:rPr>
            <w:rStyle w:val="Hyperlink"/>
          </w:rPr>
          <w:t>https://docs.chargepoint.com/spec-lib/content/pdfs/7-misc/cp_comparison_matrix-commercial.pdf</w:t>
        </w:r>
      </w:hyperlink>
    </w:p>
  </w:comment>
  <w:comment w:id="16" w:author="Note to Specwriter" w:date="2025-12-17T12:17:00Z" w:initials="NT">
    <w:p w14:paraId="45CDEAF2" w14:textId="77777777" w:rsidR="00AD342E" w:rsidRDefault="00BF6821" w:rsidP="00AD342E">
      <w:r>
        <w:rPr>
          <w:rStyle w:val="CommentReference"/>
        </w:rPr>
        <w:annotationRef/>
      </w:r>
      <w:r w:rsidR="00AD342E">
        <w:rPr>
          <w:sz w:val="20"/>
          <w:szCs w:val="20"/>
        </w:rPr>
        <w:t>Select one. CPF50 stations can be specified with either a J1772 connector or J3400 connector.</w:t>
      </w:r>
    </w:p>
  </w:comment>
  <w:comment w:id="17" w:author="Note to Specwriter" w:date="2025-12-17T12:19:00Z" w:initials="NT">
    <w:p w14:paraId="07BB2EBE" w14:textId="478361F7" w:rsidR="00BF6821" w:rsidRDefault="00BF6821" w:rsidP="00BF6821">
      <w:r>
        <w:rPr>
          <w:rStyle w:val="CommentReference"/>
        </w:rPr>
        <w:annotationRef/>
      </w:r>
      <w:r>
        <w:rPr>
          <w:sz w:val="20"/>
          <w:szCs w:val="20"/>
        </w:rPr>
        <w:t>Select one. If unknown at this stage or inclusive of both based on project requirements, keep both options and add “OR” or “AND” between them.</w:t>
      </w:r>
    </w:p>
    <w:p w14:paraId="32FCE6EC" w14:textId="77777777" w:rsidR="00BF6821" w:rsidRDefault="00BF6821" w:rsidP="00BF6821"/>
    <w:p w14:paraId="2B33B28B" w14:textId="77777777" w:rsidR="00BF6821" w:rsidRDefault="00BF6821" w:rsidP="00BF6821">
      <w:r>
        <w:rPr>
          <w:sz w:val="20"/>
          <w:szCs w:val="20"/>
        </w:rPr>
        <w:t>Note: CPF50 wall mount is only available in single port configurations.</w:t>
      </w:r>
    </w:p>
  </w:comment>
  <w:comment w:id="18" w:author="Note to Specwriter" w:date="2025-12-17T12:19:00Z" w:initials="NT">
    <w:p w14:paraId="79554AEB" w14:textId="77777777" w:rsidR="00BF6821" w:rsidRDefault="00BF6821" w:rsidP="00635B97">
      <w:pPr>
        <w:pStyle w:val="CommentText"/>
      </w:pPr>
      <w:r>
        <w:rPr>
          <w:rStyle w:val="CommentReference"/>
        </w:rPr>
        <w:annotationRef/>
      </w:r>
      <w:r>
        <w:t>Select one. If unknown at this stage or inclusive of both based on project requirements, keep both options and add “OR” or “AND” between them.</w:t>
      </w:r>
    </w:p>
  </w:comment>
  <w:comment w:id="19" w:author="Note to Specwriter" w:date="2025-12-17T12:26:00Z" w:initials="NT">
    <w:p w14:paraId="58282410" w14:textId="77777777" w:rsidR="00BF6821" w:rsidRDefault="00BF6821" w:rsidP="00D7673C">
      <w:pPr>
        <w:pStyle w:val="CommentText"/>
      </w:pPr>
      <w:r>
        <w:rPr>
          <w:rStyle w:val="CommentReference"/>
        </w:rPr>
        <w:annotationRef/>
      </w:r>
      <w:r>
        <w:t>If the project does not require Power Select, delete this line and its sub-bullets.</w:t>
      </w:r>
    </w:p>
  </w:comment>
  <w:comment w:id="20" w:author="Note to Specwriter" w:date="2025-12-17T12:21:00Z" w:initials="NT">
    <w:p w14:paraId="16FC5C0C" w14:textId="77777777" w:rsidR="00BF6821" w:rsidRDefault="00BF6821" w:rsidP="0062377A">
      <w:r>
        <w:rPr>
          <w:rStyle w:val="CommentReference"/>
        </w:rPr>
        <w:annotationRef/>
      </w:r>
      <w:r>
        <w:rPr>
          <w:sz w:val="20"/>
          <w:szCs w:val="20"/>
        </w:rPr>
        <w:t>Select the correct option based on the project’s electrical requirements. If unknown at this stage, leave the full list. ChargePoint recommends the 48A (60A Breaker) Power Select.</w:t>
      </w:r>
    </w:p>
  </w:comment>
  <w:comment w:id="21" w:author="Note to Specwriter" w:date="2025-12-17T12:28:00Z" w:initials="NT">
    <w:p w14:paraId="6A63F0DA" w14:textId="77777777" w:rsidR="00BF6821" w:rsidRDefault="00BF6821" w:rsidP="00C56CB9">
      <w:pPr>
        <w:pStyle w:val="CommentText"/>
      </w:pPr>
      <w:r>
        <w:rPr>
          <w:rStyle w:val="CommentReference"/>
        </w:rPr>
        <w:annotationRef/>
      </w:r>
      <w:r>
        <w:t>Select one. If unknown at this stage or inclusive of both based on project requirements, keep both options and add “OR” or “AND” between them.</w:t>
      </w:r>
    </w:p>
  </w:comment>
  <w:comment w:id="22" w:author="Note to Specwriter" w:date="2025-12-17T12:30:00Z" w:initials="NT">
    <w:p w14:paraId="171BD9C1" w14:textId="77777777" w:rsidR="00BF6821" w:rsidRDefault="00BF6821" w:rsidP="000C2EFF">
      <w:r>
        <w:rPr>
          <w:rStyle w:val="CommentReference"/>
        </w:rPr>
        <w:annotationRef/>
      </w:r>
      <w:r>
        <w:rPr>
          <w:sz w:val="20"/>
          <w:szCs w:val="20"/>
        </w:rPr>
        <w:t xml:space="preserve">Select one. ChargePoint recommends the Community plan for most projects. The Power plan removes some features, and is more applicable for fleet applications. Reference the Cloud Plan comparison document for more information: </w:t>
      </w:r>
      <w:hyperlink r:id="rId2" w:history="1">
        <w:r w:rsidRPr="00F26742">
          <w:rPr>
            <w:rStyle w:val="Hyperlink"/>
            <w:sz w:val="20"/>
            <w:szCs w:val="20"/>
          </w:rPr>
          <w:t>https://docs.chargepoint.com/spec-lib/content/pdfs/7-misc/cp_comparison_matrix-commercial.pdf</w:t>
        </w:r>
      </w:hyperlink>
    </w:p>
  </w:comment>
  <w:comment w:id="26" w:author="Note to Specwriter" w:date="2025-12-18T15:23:00Z" w:initials="NT">
    <w:p w14:paraId="4111505A" w14:textId="77777777" w:rsidR="00ED62F6" w:rsidRDefault="00ED62F6" w:rsidP="00ED62F6">
      <w:pPr>
        <w:pStyle w:val="CommentText"/>
      </w:pPr>
      <w:r>
        <w:rPr>
          <w:rStyle w:val="CommentReference"/>
        </w:rPr>
        <w:annotationRef/>
      </w:r>
      <w:r>
        <w:t>Alternate communication options require approval by ChargePoint on a project-by-project basis. This line should be deleted for most projects and only kept in this specification for projects that have prior approval.</w:t>
      </w:r>
    </w:p>
  </w:comment>
  <w:comment w:id="27" w:author="Note to Specwriter" w:date="2025-12-17T12:31:00Z" w:initials="NT">
    <w:p w14:paraId="7FB1AD2B" w14:textId="11B5AB01" w:rsidR="00F207B6" w:rsidRDefault="00F207B6" w:rsidP="00F207B6">
      <w:pPr>
        <w:pStyle w:val="CommentText"/>
      </w:pPr>
      <w:r>
        <w:rPr>
          <w:rStyle w:val="CommentReference"/>
        </w:rPr>
        <w:annotationRef/>
      </w:r>
      <w:r>
        <w:t>Delete this line before printing or copying. ChargePoint recommends selecting the ChargePoint Assure Parts and Labor warranty program.</w:t>
      </w:r>
    </w:p>
  </w:comment>
  <w:comment w:id="28" w:author="Note to Specwriter" w:date="2025-12-17T12:32:00Z" w:initials="NT">
    <w:p w14:paraId="7B30C6BD" w14:textId="77777777" w:rsidR="003D5F5E" w:rsidRDefault="00DE4E2C" w:rsidP="003D5F5E">
      <w:pPr>
        <w:pStyle w:val="CommentText"/>
      </w:pPr>
      <w:r>
        <w:rPr>
          <w:rStyle w:val="CommentReference"/>
        </w:rPr>
        <w:annotationRef/>
      </w:r>
      <w:r w:rsidR="003D5F5E">
        <w:t>Select one for each EVCS model specified in section 2.2.2. For projects with CP6000 model stations, select an Assure model beginning with “CP6000-”. For projects with CPF50 model stations, select an Assure model beginning with “CPF-”.</w:t>
      </w:r>
    </w:p>
  </w:comment>
  <w:comment w:id="30" w:author="Note to Specwriter" w:date="2025-12-17T20:45:00Z" w:initials="NTS">
    <w:p w14:paraId="79981964" w14:textId="77777777" w:rsidR="00947B57" w:rsidRDefault="00894635" w:rsidP="00947B57">
      <w:pPr>
        <w:pStyle w:val="CommentText"/>
      </w:pPr>
      <w:r>
        <w:rPr>
          <w:rStyle w:val="CommentReference"/>
        </w:rPr>
        <w:annotationRef/>
      </w:r>
      <w:r w:rsidR="00947B57">
        <w:t>Select one for each EVCS model specified in section 2.2.2. CP-ACTIVATION is for CP6000 and CPF50-ACTIVATION is for CPF50.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47F1E" w15:done="0"/>
  <w15:commentEx w15:paraId="674D63DC" w15:done="0"/>
  <w15:commentEx w15:paraId="2BBCDAFF" w15:done="0"/>
  <w15:commentEx w15:paraId="018B4C08" w15:done="0"/>
  <w15:commentEx w15:paraId="42526EED" w15:done="0"/>
  <w15:commentEx w15:paraId="60767A8E" w15:done="0"/>
  <w15:commentEx w15:paraId="24D8CBED" w15:done="0"/>
  <w15:commentEx w15:paraId="7809A15E" w15:done="0"/>
  <w15:commentEx w15:paraId="20B8C943" w15:done="0"/>
  <w15:commentEx w15:paraId="421EE51F" w15:done="0"/>
  <w15:commentEx w15:paraId="766CA35A" w15:done="0"/>
  <w15:commentEx w15:paraId="45CDEAF2" w15:done="0"/>
  <w15:commentEx w15:paraId="2B33B28B" w15:done="0"/>
  <w15:commentEx w15:paraId="79554AEB" w15:done="0"/>
  <w15:commentEx w15:paraId="58282410" w15:done="0"/>
  <w15:commentEx w15:paraId="16FC5C0C" w15:done="0"/>
  <w15:commentEx w15:paraId="6A63F0DA" w15:done="0"/>
  <w15:commentEx w15:paraId="171BD9C1" w15:done="0"/>
  <w15:commentEx w15:paraId="4111505A" w15:done="0"/>
  <w15:commentEx w15:paraId="7FB1AD2B" w15:done="0"/>
  <w15:commentEx w15:paraId="7B30C6BD" w15:done="0"/>
  <w15:commentEx w15:paraId="799819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9530B4" w16cex:dateUtc="2025-12-17T17:14:00Z"/>
  <w16cex:commentExtensible w16cex:durableId="7A4A4626" w16cex:dateUtc="2025-12-17T17:17:00Z"/>
  <w16cex:commentExtensible w16cex:durableId="6BA9D58C" w16cex:dateUtc="2025-12-17T17:19:00Z"/>
  <w16cex:commentExtensible w16cex:durableId="5F8171E5" w16cex:dateUtc="2025-12-17T17:19:00Z"/>
  <w16cex:commentExtensible w16cex:durableId="08798A36" w16cex:dateUtc="2025-12-17T17:20:00Z"/>
  <w16cex:commentExtensible w16cex:durableId="63A3ED1B" w16cex:dateUtc="2025-12-17T17:26:00Z"/>
  <w16cex:commentExtensible w16cex:durableId="57D71097" w16cex:dateUtc="2025-12-17T17:21:00Z"/>
  <w16cex:commentExtensible w16cex:durableId="2D854C3C" w16cex:dateUtc="2025-12-17T17:23:00Z"/>
  <w16cex:commentExtensible w16cex:durableId="5F88F10E" w16cex:dateUtc="2025-12-17T17:28:00Z"/>
  <w16cex:commentExtensible w16cex:durableId="6935C6AC" w16cex:dateUtc="2025-12-17T17:30:00Z"/>
  <w16cex:commentExtensible w16cex:durableId="2A2FCDD2" w16cex:dateUtc="2025-12-17T17:17:00Z"/>
  <w16cex:commentExtensible w16cex:durableId="571337FB" w16cex:dateUtc="2025-12-17T17:19:00Z"/>
  <w16cex:commentExtensible w16cex:durableId="17AE5E7B" w16cex:dateUtc="2025-12-17T17:19:00Z"/>
  <w16cex:commentExtensible w16cex:durableId="5D597F94" w16cex:dateUtc="2025-12-17T17:26:00Z"/>
  <w16cex:commentExtensible w16cex:durableId="2B727225" w16cex:dateUtc="2025-12-17T17:21:00Z"/>
  <w16cex:commentExtensible w16cex:durableId="2A9659F9" w16cex:dateUtc="2025-12-17T17:28:00Z"/>
  <w16cex:commentExtensible w16cex:durableId="27295BC2" w16cex:dateUtc="2025-12-17T17:30:00Z"/>
  <w16cex:commentExtensible w16cex:durableId="73CE11EE" w16cex:dateUtc="2025-12-18T20:23:00Z"/>
  <w16cex:commentExtensible w16cex:durableId="2C698D33" w16cex:dateUtc="2025-12-17T17:31:00Z"/>
  <w16cex:commentExtensible w16cex:durableId="526D23C4" w16cex:dateUtc="2025-12-17T17:32:00Z"/>
  <w16cex:commentExtensible w16cex:durableId="4C05B0DD" w16cex:dateUtc="2025-12-18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47F1E" w16cid:durableId="20BB0AB1"/>
  <w16cid:commentId w16cid:paraId="674D63DC" w16cid:durableId="449530B4"/>
  <w16cid:commentId w16cid:paraId="2BBCDAFF" w16cid:durableId="7A4A4626"/>
  <w16cid:commentId w16cid:paraId="018B4C08" w16cid:durableId="6BA9D58C"/>
  <w16cid:commentId w16cid:paraId="42526EED" w16cid:durableId="5F8171E5"/>
  <w16cid:commentId w16cid:paraId="60767A8E" w16cid:durableId="08798A36"/>
  <w16cid:commentId w16cid:paraId="24D8CBED" w16cid:durableId="63A3ED1B"/>
  <w16cid:commentId w16cid:paraId="7809A15E" w16cid:durableId="57D71097"/>
  <w16cid:commentId w16cid:paraId="20B8C943" w16cid:durableId="2D854C3C"/>
  <w16cid:commentId w16cid:paraId="421EE51F" w16cid:durableId="5F88F10E"/>
  <w16cid:commentId w16cid:paraId="766CA35A" w16cid:durableId="6935C6AC"/>
  <w16cid:commentId w16cid:paraId="45CDEAF2" w16cid:durableId="2A2FCDD2"/>
  <w16cid:commentId w16cid:paraId="2B33B28B" w16cid:durableId="571337FB"/>
  <w16cid:commentId w16cid:paraId="79554AEB" w16cid:durableId="17AE5E7B"/>
  <w16cid:commentId w16cid:paraId="58282410" w16cid:durableId="5D597F94"/>
  <w16cid:commentId w16cid:paraId="16FC5C0C" w16cid:durableId="2B727225"/>
  <w16cid:commentId w16cid:paraId="6A63F0DA" w16cid:durableId="2A9659F9"/>
  <w16cid:commentId w16cid:paraId="171BD9C1" w16cid:durableId="27295BC2"/>
  <w16cid:commentId w16cid:paraId="4111505A" w16cid:durableId="73CE11EE"/>
  <w16cid:commentId w16cid:paraId="7FB1AD2B" w16cid:durableId="2C698D33"/>
  <w16cid:commentId w16cid:paraId="7B30C6BD" w16cid:durableId="526D23C4"/>
  <w16cid:commentId w16cid:paraId="79981964" w16cid:durableId="4C05B0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E6A45" w14:textId="77777777" w:rsidR="006A32B3" w:rsidRDefault="006A32B3" w:rsidP="00D04571">
      <w:r>
        <w:separator/>
      </w:r>
    </w:p>
    <w:p w14:paraId="0B7F8760" w14:textId="77777777" w:rsidR="006A32B3" w:rsidRDefault="006A32B3" w:rsidP="00D04571"/>
  </w:endnote>
  <w:endnote w:type="continuationSeparator" w:id="0">
    <w:p w14:paraId="6176FA8E" w14:textId="77777777" w:rsidR="006A32B3" w:rsidRDefault="006A32B3" w:rsidP="00D04571">
      <w:r>
        <w:continuationSeparator/>
      </w:r>
    </w:p>
    <w:p w14:paraId="2C76F453" w14:textId="77777777" w:rsidR="006A32B3" w:rsidRDefault="006A32B3" w:rsidP="00D0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panose1 w:val="020B0604020202020204"/>
    <w:charset w:val="00"/>
    <w:family w:val="roman"/>
    <w:notTrueType/>
    <w:pitch w:val="default"/>
  </w:font>
  <w:font w:name="Univers LT Std">
    <w:altName w:val="Calibri"/>
    <w:panose1 w:val="020B0604020202020204"/>
    <w:charset w:val="00"/>
    <w:family w:val="swiss"/>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42111078"/>
      <w:docPartObj>
        <w:docPartGallery w:val="Page Numbers (Bottom of Page)"/>
        <w:docPartUnique/>
      </w:docPartObj>
    </w:sdtPr>
    <w:sdtContent>
      <w:p w14:paraId="5C18DD58" w14:textId="77777777" w:rsidR="003D0E5C" w:rsidRDefault="00943A29" w:rsidP="008A6183">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0F0514F" w14:textId="77777777" w:rsidR="003D0E5C" w:rsidRDefault="003D0E5C" w:rsidP="008A6183">
    <w:pPr>
      <w:pStyle w:val="Footer"/>
    </w:pPr>
  </w:p>
  <w:p w14:paraId="5E6C2375" w14:textId="77777777" w:rsidR="00724FDF" w:rsidRDefault="00724FDF" w:rsidP="00D045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4D97" w14:textId="0B6E8B0B" w:rsidR="00724FDF" w:rsidRPr="008A6183" w:rsidRDefault="00000000" w:rsidP="110D1AA4">
    <w:pPr>
      <w:pStyle w:val="Footer"/>
      <w:rPr>
        <w:rStyle w:val="PageNumber"/>
      </w:rPr>
    </w:pPr>
    <w:sdt>
      <w:sdtPr>
        <w:rPr>
          <w:rStyle w:val="PageNumber"/>
        </w:rPr>
        <w:id w:val="1329563356"/>
        <w:docPartObj>
          <w:docPartGallery w:val="Page Numbers (Bottom of Page)"/>
          <w:docPartUnique/>
        </w:docPartObj>
      </w:sdtPr>
      <w:sdtContent>
        <w:r w:rsidR="110D1AA4" w:rsidRPr="110D1AA4">
          <w:rPr>
            <w:rStyle w:val="PageNumber"/>
          </w:rPr>
          <w:t>11 11 36.13-</w:t>
        </w:r>
        <w:r w:rsidR="006646CC" w:rsidRPr="110D1AA4">
          <w:rPr>
            <w:rStyle w:val="PageNumber"/>
            <w:noProof/>
          </w:rPr>
          <w:fldChar w:fldCharType="begin"/>
        </w:r>
        <w:r w:rsidR="006646CC" w:rsidRPr="110D1AA4">
          <w:rPr>
            <w:rStyle w:val="PageNumber"/>
          </w:rPr>
          <w:instrText xml:space="preserve"> PAGE </w:instrText>
        </w:r>
        <w:r w:rsidR="006646CC" w:rsidRPr="110D1AA4">
          <w:rPr>
            <w:rStyle w:val="PageNumber"/>
          </w:rPr>
          <w:fldChar w:fldCharType="separate"/>
        </w:r>
        <w:r w:rsidR="110D1AA4" w:rsidRPr="110D1AA4">
          <w:rPr>
            <w:rStyle w:val="PageNumber"/>
            <w:noProof/>
          </w:rPr>
          <w:t>1</w:t>
        </w:r>
        <w:r w:rsidR="006646CC" w:rsidRPr="110D1AA4">
          <w:rPr>
            <w:rStyle w:val="PageNumber"/>
            <w:noProof/>
          </w:rPr>
          <w:fldChar w:fldCharType="end"/>
        </w:r>
      </w:sdtContent>
    </w:sdt>
    <w:r w:rsidR="110D1AA4" w:rsidRPr="110D1AA4">
      <w:rPr>
        <w:rStyle w:val="PageNumber"/>
      </w:rPr>
      <w:t xml:space="preserve"> </w:t>
    </w:r>
    <w:r w:rsidR="006646CC">
      <w:tab/>
    </w:r>
    <w:r w:rsidR="006646CC">
      <w:tab/>
    </w:r>
    <w:r w:rsidR="005F2986">
      <w:rPr>
        <w:rStyle w:val="PageNumber"/>
      </w:rPr>
      <w:t>12/</w:t>
    </w:r>
    <w:r w:rsidR="0026325C">
      <w:rPr>
        <w:rStyle w:val="PageNumber"/>
      </w:rPr>
      <w:t>19</w:t>
    </w:r>
    <w:r w:rsidR="110D1AA4" w:rsidRPr="110D1AA4">
      <w:rPr>
        <w:rStyle w:val="PageNumber"/>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0D359" w14:textId="77777777" w:rsidR="006A32B3" w:rsidRDefault="006A32B3" w:rsidP="00D04571">
      <w:r>
        <w:separator/>
      </w:r>
    </w:p>
    <w:p w14:paraId="45D8D526" w14:textId="77777777" w:rsidR="006A32B3" w:rsidRDefault="006A32B3" w:rsidP="00D04571"/>
  </w:footnote>
  <w:footnote w:type="continuationSeparator" w:id="0">
    <w:p w14:paraId="0857CF60" w14:textId="77777777" w:rsidR="006A32B3" w:rsidRDefault="006A32B3" w:rsidP="00D04571">
      <w:r>
        <w:continuationSeparator/>
      </w:r>
    </w:p>
    <w:p w14:paraId="2BBB59FD" w14:textId="77777777" w:rsidR="006A32B3" w:rsidRDefault="006A32B3" w:rsidP="00D04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86C9" w14:textId="469227D4" w:rsidR="003D0E5C" w:rsidRPr="00D04571" w:rsidRDefault="00A85717" w:rsidP="00D04571">
    <w:pPr>
      <w:pStyle w:val="Header"/>
    </w:pPr>
    <w:r>
      <w:t>Electric Vehicle Supply Equipment</w:t>
    </w:r>
  </w:p>
  <w:p w14:paraId="7FDFA0C9" w14:textId="3E2B4729" w:rsidR="003D0E5C" w:rsidRPr="00D04571" w:rsidRDefault="00331188" w:rsidP="00D04571">
    <w:pPr>
      <w:pStyle w:val="Header"/>
    </w:pPr>
    <w:r>
      <w:t>Section 11 11 36.</w:t>
    </w:r>
    <w:r w:rsidR="00015CA2">
      <w:t>13</w:t>
    </w:r>
  </w:p>
  <w:p w14:paraId="41284212" w14:textId="77777777" w:rsidR="00724FDF" w:rsidRPr="00D04571" w:rsidRDefault="00724FDF" w:rsidP="00D04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90B8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AA2E2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4A2C1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4CD57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F89B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987E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F629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88AE2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4EE5A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0887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F276B3"/>
    <w:multiLevelType w:val="multilevel"/>
    <w:tmpl w:val="0A06FFC0"/>
    <w:styleLink w:val="SpecGuideList"/>
    <w:lvl w:ilvl="0">
      <w:start w:val="1"/>
      <w:numFmt w:val="decimal"/>
      <w:pStyle w:val="Heading1"/>
      <w:lvlText w:val="part %1"/>
      <w:lvlJc w:val="left"/>
      <w:pPr>
        <w:ind w:left="432" w:hanging="432"/>
      </w:pPr>
      <w:rPr>
        <w:rFonts w:ascii="Arial" w:hAnsi="Arial" w:hint="default"/>
        <w:caps/>
        <w:sz w:val="22"/>
      </w:rPr>
    </w:lvl>
    <w:lvl w:ilvl="1">
      <w:start w:val="1"/>
      <w:numFmt w:val="decimal"/>
      <w:pStyle w:val="Heading2"/>
      <w:lvlText w:val="%1.%2"/>
      <w:lvlJc w:val="left"/>
      <w:pPr>
        <w:ind w:left="864" w:hanging="864"/>
      </w:pPr>
      <w:rPr>
        <w:rFonts w:ascii="Arial" w:hAnsi="Arial" w:hint="default"/>
        <w:sz w:val="22"/>
      </w:rPr>
    </w:lvl>
    <w:lvl w:ilvl="2">
      <w:start w:val="1"/>
      <w:numFmt w:val="upperLetter"/>
      <w:pStyle w:val="Heading3"/>
      <w:lvlText w:val="%1."/>
      <w:lvlJc w:val="left"/>
      <w:pPr>
        <w:ind w:left="1296" w:hanging="432"/>
      </w:pPr>
      <w:rPr>
        <w:sz w:val="22"/>
      </w:rPr>
    </w:lvl>
    <w:lvl w:ilvl="3">
      <w:start w:val="1"/>
      <w:numFmt w:val="decimal"/>
      <w:pStyle w:val="Heading4"/>
      <w:lvlText w:val="%4."/>
      <w:lvlJc w:val="left"/>
      <w:pPr>
        <w:ind w:left="3222" w:hanging="432"/>
      </w:pPr>
      <w:rPr>
        <w:rFonts w:ascii="Arial" w:hAnsi="Arial" w:hint="default"/>
        <w:sz w:val="22"/>
      </w:rPr>
    </w:lvl>
    <w:lvl w:ilvl="4">
      <w:start w:val="1"/>
      <w:numFmt w:val="lowerLetter"/>
      <w:pStyle w:val="Heading5"/>
      <w:lvlText w:val="%5."/>
      <w:lvlJc w:val="left"/>
      <w:pPr>
        <w:ind w:left="2160" w:hanging="432"/>
      </w:pPr>
      <w:rPr>
        <w:rFonts w:ascii="Arial" w:hAnsi="Arial" w:hint="default"/>
        <w:sz w:val="22"/>
      </w:rPr>
    </w:lvl>
    <w:lvl w:ilvl="5">
      <w:start w:val="1"/>
      <w:numFmt w:val="decimal"/>
      <w:pStyle w:val="Heading6"/>
      <w:lvlText w:val="%6)"/>
      <w:lvlJc w:val="left"/>
      <w:pPr>
        <w:ind w:left="2592" w:hanging="432"/>
      </w:pPr>
      <w:rPr>
        <w:rFonts w:ascii="Arial" w:hAnsi="Arial" w:hint="default"/>
        <w:sz w:val="22"/>
      </w:rPr>
    </w:lvl>
    <w:lvl w:ilvl="6">
      <w:start w:val="1"/>
      <w:numFmt w:val="lowerLetter"/>
      <w:pStyle w:val="Heading7"/>
      <w:lvlText w:val="%7)"/>
      <w:lvlJc w:val="left"/>
      <w:pPr>
        <w:tabs>
          <w:tab w:val="num" w:pos="2592"/>
        </w:tabs>
        <w:ind w:left="3096" w:hanging="504"/>
      </w:pPr>
      <w:rPr>
        <w:rFonts w:ascii="Arial" w:hAnsi="Arial" w:hint="default"/>
        <w:sz w:val="22"/>
      </w:rPr>
    </w:lvl>
    <w:lvl w:ilvl="7">
      <w:start w:val="1"/>
      <w:numFmt w:val="lowerRoman"/>
      <w:pStyle w:val="Heading8"/>
      <w:lvlText w:val="%8."/>
      <w:lvlJc w:val="left"/>
      <w:pPr>
        <w:tabs>
          <w:tab w:val="num" w:pos="3024"/>
        </w:tabs>
        <w:ind w:left="3528" w:hanging="504"/>
      </w:pPr>
      <w:rPr>
        <w:rFonts w:ascii="Arial" w:hAnsi="Arial" w:hint="default"/>
        <w:sz w:val="22"/>
      </w:rPr>
    </w:lvl>
    <w:lvl w:ilvl="8">
      <w:start w:val="1"/>
      <w:numFmt w:val="bullet"/>
      <w:pStyle w:val="Heading9"/>
      <w:lvlText w:val=""/>
      <w:lvlJc w:val="left"/>
      <w:pPr>
        <w:tabs>
          <w:tab w:val="num" w:pos="3456"/>
        </w:tabs>
        <w:ind w:left="3888" w:hanging="432"/>
      </w:pPr>
      <w:rPr>
        <w:rFonts w:ascii="Symbol" w:hAnsi="Symbol" w:hint="default"/>
        <w:color w:val="auto"/>
      </w:rPr>
    </w:lvl>
  </w:abstractNum>
  <w:abstractNum w:abstractNumId="11" w15:restartNumberingAfterBreak="0">
    <w:nsid w:val="55334DE3"/>
    <w:multiLevelType w:val="hybridMultilevel"/>
    <w:tmpl w:val="6D8E37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F3957E4"/>
    <w:multiLevelType w:val="hybridMultilevel"/>
    <w:tmpl w:val="10C22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E75C6C"/>
    <w:multiLevelType w:val="hybridMultilevel"/>
    <w:tmpl w:val="BE4286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295F5D"/>
    <w:multiLevelType w:val="multilevel"/>
    <w:tmpl w:val="05DAF42C"/>
    <w:lvl w:ilvl="0">
      <w:start w:val="1"/>
      <w:numFmt w:val="decimal"/>
      <w:lvlText w:val="part %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lvlText w:val="1.%2"/>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ind w:left="1296" w:hanging="432"/>
      </w:pPr>
      <w:rPr>
        <w:rFonts w:hint="default"/>
      </w:rPr>
    </w:lvl>
    <w:lvl w:ilvl="3">
      <w:start w:val="1"/>
      <w:numFmt w:val="decimal"/>
      <w:lvlText w:val="%4."/>
      <w:lvlJc w:val="left"/>
      <w:pPr>
        <w:tabs>
          <w:tab w:val="num" w:pos="1440"/>
        </w:tabs>
        <w:ind w:left="1728" w:hanging="432"/>
      </w:pPr>
      <w:rPr>
        <w:rFonts w:hint="default"/>
      </w:rPr>
    </w:lvl>
    <w:lvl w:ilvl="4">
      <w:start w:val="1"/>
      <w:numFmt w:val="lowerLetter"/>
      <w:lvlText w:val="%5."/>
      <w:lvlJc w:val="left"/>
      <w:pPr>
        <w:tabs>
          <w:tab w:val="num" w:pos="2880"/>
        </w:tabs>
        <w:ind w:left="2160" w:hanging="432"/>
      </w:pPr>
      <w:rPr>
        <w:rFonts w:hint="default"/>
      </w:rPr>
    </w:lvl>
    <w:lvl w:ilvl="5">
      <w:start w:val="1"/>
      <w:numFmt w:val="decimal"/>
      <w:lvlText w:val="%6)"/>
      <w:lvlJc w:val="left"/>
      <w:pPr>
        <w:tabs>
          <w:tab w:val="num" w:pos="2880"/>
        </w:tabs>
        <w:ind w:left="2592" w:hanging="432"/>
      </w:pPr>
      <w:rPr>
        <w:rFonts w:hint="default"/>
      </w:rPr>
    </w:lvl>
    <w:lvl w:ilvl="6">
      <w:start w:val="1"/>
      <w:numFmt w:val="lowerLetter"/>
      <w:lvlText w:val="%7)"/>
      <w:lvlJc w:val="left"/>
      <w:pPr>
        <w:ind w:left="3096" w:hanging="504"/>
      </w:pPr>
      <w:rPr>
        <w:rFonts w:hint="default"/>
      </w:rPr>
    </w:lvl>
    <w:lvl w:ilvl="7">
      <w:start w:val="1"/>
      <w:numFmt w:val="lowerRoman"/>
      <w:lvlText w:val="%8."/>
      <w:lvlJc w:val="left"/>
      <w:pPr>
        <w:ind w:left="3528" w:hanging="504"/>
      </w:pPr>
      <w:rPr>
        <w:rFonts w:hint="default"/>
      </w:rPr>
    </w:lvl>
    <w:lvl w:ilvl="8">
      <w:start w:val="1"/>
      <w:numFmt w:val="bullet"/>
      <w:lvlText w:val=""/>
      <w:lvlJc w:val="left"/>
      <w:pPr>
        <w:ind w:left="3888" w:hanging="432"/>
      </w:pPr>
      <w:rPr>
        <w:rFonts w:ascii="Symbol" w:hAnsi="Symbol" w:hint="default"/>
        <w:color w:val="auto"/>
      </w:rPr>
    </w:lvl>
  </w:abstractNum>
  <w:num w:numId="1" w16cid:durableId="1362245173">
    <w:abstractNumId w:val="14"/>
  </w:num>
  <w:num w:numId="2" w16cid:durableId="264731595">
    <w:abstractNumId w:val="14"/>
  </w:num>
  <w:num w:numId="3" w16cid:durableId="49312539">
    <w:abstractNumId w:val="14"/>
  </w:num>
  <w:num w:numId="4" w16cid:durableId="694384477">
    <w:abstractNumId w:val="14"/>
  </w:num>
  <w:num w:numId="5" w16cid:durableId="197666472">
    <w:abstractNumId w:val="14"/>
  </w:num>
  <w:num w:numId="6" w16cid:durableId="41906177">
    <w:abstractNumId w:val="14"/>
  </w:num>
  <w:num w:numId="7" w16cid:durableId="1194609577">
    <w:abstractNumId w:val="14"/>
  </w:num>
  <w:num w:numId="8" w16cid:durableId="153761597">
    <w:abstractNumId w:val="14"/>
  </w:num>
  <w:num w:numId="9" w16cid:durableId="1473333178">
    <w:abstractNumId w:val="14"/>
  </w:num>
  <w:num w:numId="10" w16cid:durableId="662899003">
    <w:abstractNumId w:val="8"/>
  </w:num>
  <w:num w:numId="11" w16cid:durableId="57672016">
    <w:abstractNumId w:val="0"/>
  </w:num>
  <w:num w:numId="12" w16cid:durableId="1879199912">
    <w:abstractNumId w:val="1"/>
  </w:num>
  <w:num w:numId="13" w16cid:durableId="270476459">
    <w:abstractNumId w:val="2"/>
  </w:num>
  <w:num w:numId="14" w16cid:durableId="1651061841">
    <w:abstractNumId w:val="3"/>
  </w:num>
  <w:num w:numId="15" w16cid:durableId="1785610844">
    <w:abstractNumId w:val="4"/>
  </w:num>
  <w:num w:numId="16" w16cid:durableId="258950453">
    <w:abstractNumId w:val="5"/>
  </w:num>
  <w:num w:numId="17" w16cid:durableId="954411351">
    <w:abstractNumId w:val="6"/>
  </w:num>
  <w:num w:numId="18" w16cid:durableId="1636636862">
    <w:abstractNumId w:val="7"/>
  </w:num>
  <w:num w:numId="19" w16cid:durableId="18824870">
    <w:abstractNumId w:val="9"/>
  </w:num>
  <w:num w:numId="20" w16cid:durableId="1757363393">
    <w:abstractNumId w:val="10"/>
    <w:lvlOverride w:ilvl="0">
      <w:lvl w:ilvl="0">
        <w:start w:val="1"/>
        <w:numFmt w:val="decimal"/>
        <w:pStyle w:val="Heading1"/>
        <w:lvlText w:val="part %1"/>
        <w:lvlJc w:val="left"/>
        <w:pPr>
          <w:ind w:left="432" w:hanging="432"/>
        </w:pPr>
        <w:rPr>
          <w:rFonts w:ascii="Arial" w:hAnsi="Arial" w:hint="default"/>
          <w:caps/>
          <w:sz w:val="22"/>
        </w:rPr>
      </w:lvl>
    </w:lvlOverride>
    <w:lvlOverride w:ilvl="1">
      <w:lvl w:ilvl="1">
        <w:numFmt w:val="decimal"/>
        <w:pStyle w:val="Heading2"/>
        <w:lvlText w:val="%1.%2"/>
        <w:lvlJc w:val="left"/>
        <w:pPr>
          <w:ind w:left="864" w:hanging="864"/>
        </w:pPr>
        <w:rPr>
          <w:rFonts w:ascii="Arial" w:hAnsi="Arial" w:hint="default"/>
          <w:b w:val="0"/>
          <w:bCs w:val="0"/>
          <w:sz w:val="22"/>
        </w:rPr>
      </w:lvl>
    </w:lvlOverride>
    <w:lvlOverride w:ilvl="2">
      <w:lvl w:ilvl="2">
        <w:start w:val="1"/>
        <w:numFmt w:val="decimal"/>
        <w:pStyle w:val="Heading3"/>
        <w:lvlText w:val="%3."/>
        <w:lvlJc w:val="left"/>
        <w:pPr>
          <w:ind w:left="1296" w:hanging="432"/>
        </w:pPr>
        <w:rPr>
          <w:rFonts w:ascii="Arial" w:eastAsiaTheme="minorHAnsi" w:hAnsi="Arial" w:cs="Times New Roman (Body CS)"/>
          <w:sz w:val="22"/>
        </w:rPr>
      </w:lvl>
    </w:lvlOverride>
    <w:lvlOverride w:ilvl="3">
      <w:lvl w:ilvl="3">
        <w:start w:val="1"/>
        <w:numFmt w:val="decimal"/>
        <w:pStyle w:val="Heading4"/>
        <w:lvlText w:val="%4."/>
        <w:lvlJc w:val="left"/>
        <w:pPr>
          <w:ind w:left="3222" w:hanging="432"/>
        </w:pPr>
        <w:rPr>
          <w:rFonts w:ascii="Arial" w:hAnsi="Arial" w:hint="default"/>
          <w:sz w:val="22"/>
        </w:rPr>
      </w:lvl>
    </w:lvlOverride>
    <w:lvlOverride w:ilvl="4">
      <w:lvl w:ilvl="4">
        <w:start w:val="1"/>
        <w:numFmt w:val="lowerLetter"/>
        <w:pStyle w:val="Heading5"/>
        <w:lvlText w:val="%5."/>
        <w:lvlJc w:val="left"/>
        <w:pPr>
          <w:ind w:left="2160" w:hanging="432"/>
        </w:pPr>
        <w:rPr>
          <w:rFonts w:ascii="Arial" w:hAnsi="Arial" w:hint="default"/>
          <w:sz w:val="22"/>
        </w:rPr>
      </w:lvl>
    </w:lvlOverride>
    <w:lvlOverride w:ilvl="5">
      <w:lvl w:ilvl="5">
        <w:start w:val="1"/>
        <w:numFmt w:val="decimal"/>
        <w:pStyle w:val="Heading6"/>
        <w:lvlText w:val="%6)"/>
        <w:lvlJc w:val="left"/>
        <w:pPr>
          <w:ind w:left="2592" w:hanging="432"/>
        </w:pPr>
        <w:rPr>
          <w:rFonts w:ascii="Arial" w:hAnsi="Arial" w:hint="default"/>
          <w:sz w:val="22"/>
        </w:rPr>
      </w:lvl>
    </w:lvlOverride>
    <w:lvlOverride w:ilvl="6">
      <w:lvl w:ilvl="6">
        <w:start w:val="1"/>
        <w:numFmt w:val="lowerLetter"/>
        <w:pStyle w:val="Heading7"/>
        <w:lvlText w:val="%7)"/>
        <w:lvlJc w:val="left"/>
        <w:pPr>
          <w:tabs>
            <w:tab w:val="num" w:pos="2592"/>
          </w:tabs>
          <w:ind w:left="3096" w:hanging="504"/>
        </w:pPr>
        <w:rPr>
          <w:rFonts w:ascii="Arial" w:hAnsi="Arial" w:hint="default"/>
          <w:sz w:val="22"/>
        </w:rPr>
      </w:lvl>
    </w:lvlOverride>
    <w:lvlOverride w:ilvl="7">
      <w:lvl w:ilvl="7">
        <w:start w:val="1"/>
        <w:numFmt w:val="lowerRoman"/>
        <w:pStyle w:val="Heading8"/>
        <w:lvlText w:val="%8."/>
        <w:lvlJc w:val="left"/>
        <w:pPr>
          <w:tabs>
            <w:tab w:val="num" w:pos="3024"/>
          </w:tabs>
          <w:ind w:left="3528" w:hanging="504"/>
        </w:pPr>
        <w:rPr>
          <w:rFonts w:ascii="Arial" w:hAnsi="Arial" w:hint="default"/>
          <w:sz w:val="22"/>
        </w:rPr>
      </w:lvl>
    </w:lvlOverride>
    <w:lvlOverride w:ilvl="8">
      <w:lvl w:ilvl="8">
        <w:start w:val="1"/>
        <w:numFmt w:val="bullet"/>
        <w:pStyle w:val="Heading9"/>
        <w:lvlText w:val=""/>
        <w:lvlJc w:val="left"/>
        <w:pPr>
          <w:tabs>
            <w:tab w:val="num" w:pos="3456"/>
          </w:tabs>
          <w:ind w:left="3888" w:hanging="432"/>
        </w:pPr>
        <w:rPr>
          <w:rFonts w:ascii="Symbol" w:hAnsi="Symbol" w:hint="default"/>
          <w:color w:val="auto"/>
        </w:rPr>
      </w:lvl>
    </w:lvlOverride>
  </w:num>
  <w:num w:numId="21" w16cid:durableId="1715618374">
    <w:abstractNumId w:val="12"/>
  </w:num>
  <w:num w:numId="22" w16cid:durableId="1173447034">
    <w:abstractNumId w:val="13"/>
  </w:num>
  <w:num w:numId="23" w16cid:durableId="885920450">
    <w:abstractNumId w:val="11"/>
  </w:num>
  <w:num w:numId="24" w16cid:durableId="26760263">
    <w:abstractNumId w:val="10"/>
  </w:num>
  <w:num w:numId="25" w16cid:durableId="2005889355">
    <w:abstractNumId w:val="10"/>
  </w:num>
  <w:num w:numId="26" w16cid:durableId="2119787210">
    <w:abstractNumId w:val="10"/>
    <w:lvlOverride w:ilvl="1">
      <w:lvl w:ilvl="1">
        <w:numFmt w:val="decimal"/>
        <w:pStyle w:val="Heading2"/>
        <w:lvlText w:val="%1.%2"/>
        <w:lvlJc w:val="left"/>
        <w:pPr>
          <w:ind w:left="864" w:hanging="864"/>
        </w:pPr>
        <w:rPr>
          <w:rFonts w:ascii="Arial" w:hAnsi="Arial" w:hint="default"/>
          <w:b w:val="0"/>
          <w:bCs w:val="0"/>
          <w:sz w:val="22"/>
        </w:rPr>
      </w:lvl>
    </w:lvlOverride>
  </w:num>
  <w:num w:numId="27" w16cid:durableId="1556549016">
    <w:abstractNumId w:val="10"/>
    <w:lvlOverride w:ilvl="1">
      <w:lvl w:ilvl="1">
        <w:numFmt w:val="decimal"/>
        <w:pStyle w:val="Heading2"/>
        <w:lvlText w:val="%1.%2"/>
        <w:lvlJc w:val="left"/>
        <w:pPr>
          <w:ind w:left="864" w:hanging="864"/>
        </w:pPr>
        <w:rPr>
          <w:rFonts w:ascii="Arial" w:hAnsi="Arial" w:hint="default"/>
          <w:b w:val="0"/>
          <w:bCs w:val="0"/>
          <w:sz w:val="22"/>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te to Specwriter">
    <w15:presenceInfo w15:providerId="None" w15:userId="Note to Specwri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2BA"/>
    <w:rsid w:val="00001605"/>
    <w:rsid w:val="00001D76"/>
    <w:rsid w:val="0000280B"/>
    <w:rsid w:val="0000387A"/>
    <w:rsid w:val="000052D2"/>
    <w:rsid w:val="0000606B"/>
    <w:rsid w:val="0001027A"/>
    <w:rsid w:val="0001190F"/>
    <w:rsid w:val="000137EC"/>
    <w:rsid w:val="00013DF4"/>
    <w:rsid w:val="00014CC0"/>
    <w:rsid w:val="00015CA2"/>
    <w:rsid w:val="0001631C"/>
    <w:rsid w:val="00016539"/>
    <w:rsid w:val="0002145D"/>
    <w:rsid w:val="00022F2A"/>
    <w:rsid w:val="00023174"/>
    <w:rsid w:val="00024727"/>
    <w:rsid w:val="0002552A"/>
    <w:rsid w:val="00025A74"/>
    <w:rsid w:val="00025C1E"/>
    <w:rsid w:val="00026FA0"/>
    <w:rsid w:val="00031E28"/>
    <w:rsid w:val="00031F92"/>
    <w:rsid w:val="000358DF"/>
    <w:rsid w:val="000403EF"/>
    <w:rsid w:val="000412E2"/>
    <w:rsid w:val="0004268A"/>
    <w:rsid w:val="00042FAA"/>
    <w:rsid w:val="0004778D"/>
    <w:rsid w:val="00050B0A"/>
    <w:rsid w:val="00050C01"/>
    <w:rsid w:val="00050DC4"/>
    <w:rsid w:val="00051EFA"/>
    <w:rsid w:val="0005255E"/>
    <w:rsid w:val="00052852"/>
    <w:rsid w:val="00056214"/>
    <w:rsid w:val="00056B9B"/>
    <w:rsid w:val="00067E4A"/>
    <w:rsid w:val="00067F56"/>
    <w:rsid w:val="0007047A"/>
    <w:rsid w:val="00070976"/>
    <w:rsid w:val="000726DE"/>
    <w:rsid w:val="000820B8"/>
    <w:rsid w:val="0008681A"/>
    <w:rsid w:val="000914E2"/>
    <w:rsid w:val="000916B1"/>
    <w:rsid w:val="000938A1"/>
    <w:rsid w:val="000948FE"/>
    <w:rsid w:val="00096CA3"/>
    <w:rsid w:val="000A140D"/>
    <w:rsid w:val="000A2960"/>
    <w:rsid w:val="000A4106"/>
    <w:rsid w:val="000A414E"/>
    <w:rsid w:val="000A4F8A"/>
    <w:rsid w:val="000A5FEF"/>
    <w:rsid w:val="000A76C5"/>
    <w:rsid w:val="000B243F"/>
    <w:rsid w:val="000C18F9"/>
    <w:rsid w:val="000C2690"/>
    <w:rsid w:val="000C528C"/>
    <w:rsid w:val="000D10ED"/>
    <w:rsid w:val="000D40CD"/>
    <w:rsid w:val="000D4D33"/>
    <w:rsid w:val="000D6796"/>
    <w:rsid w:val="000D7691"/>
    <w:rsid w:val="000E0DD6"/>
    <w:rsid w:val="000E10DB"/>
    <w:rsid w:val="000E3571"/>
    <w:rsid w:val="000E38BA"/>
    <w:rsid w:val="000E6352"/>
    <w:rsid w:val="000E6A08"/>
    <w:rsid w:val="000F1DE9"/>
    <w:rsid w:val="000F2501"/>
    <w:rsid w:val="000F311E"/>
    <w:rsid w:val="000F737D"/>
    <w:rsid w:val="00104DCC"/>
    <w:rsid w:val="00105261"/>
    <w:rsid w:val="00107488"/>
    <w:rsid w:val="001076D6"/>
    <w:rsid w:val="00114751"/>
    <w:rsid w:val="00114A65"/>
    <w:rsid w:val="0011587B"/>
    <w:rsid w:val="0011788E"/>
    <w:rsid w:val="00117DAD"/>
    <w:rsid w:val="00120B9D"/>
    <w:rsid w:val="001229CE"/>
    <w:rsid w:val="00122C4A"/>
    <w:rsid w:val="001238B6"/>
    <w:rsid w:val="00123ECE"/>
    <w:rsid w:val="00124332"/>
    <w:rsid w:val="00130429"/>
    <w:rsid w:val="001316ED"/>
    <w:rsid w:val="0013547E"/>
    <w:rsid w:val="00137BE9"/>
    <w:rsid w:val="001401DF"/>
    <w:rsid w:val="001410F4"/>
    <w:rsid w:val="0014141C"/>
    <w:rsid w:val="00144CA6"/>
    <w:rsid w:val="00145AA5"/>
    <w:rsid w:val="0014689F"/>
    <w:rsid w:val="001507CB"/>
    <w:rsid w:val="00156074"/>
    <w:rsid w:val="00156DCD"/>
    <w:rsid w:val="00156EF8"/>
    <w:rsid w:val="00162B5A"/>
    <w:rsid w:val="001635DA"/>
    <w:rsid w:val="001708D7"/>
    <w:rsid w:val="0017386C"/>
    <w:rsid w:val="001740E1"/>
    <w:rsid w:val="00184303"/>
    <w:rsid w:val="00184853"/>
    <w:rsid w:val="001851CA"/>
    <w:rsid w:val="0019005E"/>
    <w:rsid w:val="00195E86"/>
    <w:rsid w:val="00196FBB"/>
    <w:rsid w:val="001A177B"/>
    <w:rsid w:val="001A2472"/>
    <w:rsid w:val="001A5651"/>
    <w:rsid w:val="001B0669"/>
    <w:rsid w:val="001B25ED"/>
    <w:rsid w:val="001B2724"/>
    <w:rsid w:val="001B5E11"/>
    <w:rsid w:val="001C3BD0"/>
    <w:rsid w:val="001C4E28"/>
    <w:rsid w:val="001C6D39"/>
    <w:rsid w:val="001D1E67"/>
    <w:rsid w:val="001D3068"/>
    <w:rsid w:val="001D5580"/>
    <w:rsid w:val="001D5FA2"/>
    <w:rsid w:val="001D6E08"/>
    <w:rsid w:val="001E2642"/>
    <w:rsid w:val="001E3B4C"/>
    <w:rsid w:val="001F1B74"/>
    <w:rsid w:val="001F58F5"/>
    <w:rsid w:val="001F6EAA"/>
    <w:rsid w:val="00201876"/>
    <w:rsid w:val="0020333D"/>
    <w:rsid w:val="00210A8F"/>
    <w:rsid w:val="0021275F"/>
    <w:rsid w:val="00212FFF"/>
    <w:rsid w:val="00217C9D"/>
    <w:rsid w:val="0022163F"/>
    <w:rsid w:val="00221790"/>
    <w:rsid w:val="0022398B"/>
    <w:rsid w:val="00230F88"/>
    <w:rsid w:val="002320FB"/>
    <w:rsid w:val="00234158"/>
    <w:rsid w:val="0023501A"/>
    <w:rsid w:val="002375A3"/>
    <w:rsid w:val="002412C0"/>
    <w:rsid w:val="002415E6"/>
    <w:rsid w:val="00255837"/>
    <w:rsid w:val="0025721A"/>
    <w:rsid w:val="00257894"/>
    <w:rsid w:val="00257EB8"/>
    <w:rsid w:val="00260E43"/>
    <w:rsid w:val="0026325C"/>
    <w:rsid w:val="00266737"/>
    <w:rsid w:val="00267D3B"/>
    <w:rsid w:val="002713D1"/>
    <w:rsid w:val="00272186"/>
    <w:rsid w:val="00273A19"/>
    <w:rsid w:val="00274F54"/>
    <w:rsid w:val="00275070"/>
    <w:rsid w:val="0027735C"/>
    <w:rsid w:val="00282242"/>
    <w:rsid w:val="0028244F"/>
    <w:rsid w:val="00282B6F"/>
    <w:rsid w:val="00283C44"/>
    <w:rsid w:val="0028552E"/>
    <w:rsid w:val="002918F2"/>
    <w:rsid w:val="00292EAA"/>
    <w:rsid w:val="0029790C"/>
    <w:rsid w:val="002A2047"/>
    <w:rsid w:val="002A35E9"/>
    <w:rsid w:val="002A6312"/>
    <w:rsid w:val="002A7612"/>
    <w:rsid w:val="002B005C"/>
    <w:rsid w:val="002B0069"/>
    <w:rsid w:val="002B1057"/>
    <w:rsid w:val="002B1DA6"/>
    <w:rsid w:val="002B42F1"/>
    <w:rsid w:val="002B4414"/>
    <w:rsid w:val="002B5ABB"/>
    <w:rsid w:val="002C14C5"/>
    <w:rsid w:val="002C1FA6"/>
    <w:rsid w:val="002C3FB2"/>
    <w:rsid w:val="002C46AA"/>
    <w:rsid w:val="002D10EF"/>
    <w:rsid w:val="002D221A"/>
    <w:rsid w:val="002D313C"/>
    <w:rsid w:val="002D4B87"/>
    <w:rsid w:val="002D6391"/>
    <w:rsid w:val="002D7BCC"/>
    <w:rsid w:val="002E00E3"/>
    <w:rsid w:val="002E0788"/>
    <w:rsid w:val="002E448A"/>
    <w:rsid w:val="002E56A2"/>
    <w:rsid w:val="002E5F37"/>
    <w:rsid w:val="002F246F"/>
    <w:rsid w:val="002F494A"/>
    <w:rsid w:val="002F7D26"/>
    <w:rsid w:val="003004CE"/>
    <w:rsid w:val="00300513"/>
    <w:rsid w:val="003018EE"/>
    <w:rsid w:val="00301FAF"/>
    <w:rsid w:val="00303272"/>
    <w:rsid w:val="00305488"/>
    <w:rsid w:val="003056F8"/>
    <w:rsid w:val="00305E47"/>
    <w:rsid w:val="00307250"/>
    <w:rsid w:val="003113CD"/>
    <w:rsid w:val="003163B3"/>
    <w:rsid w:val="00316ED0"/>
    <w:rsid w:val="00320934"/>
    <w:rsid w:val="00324A33"/>
    <w:rsid w:val="00324CED"/>
    <w:rsid w:val="00324D22"/>
    <w:rsid w:val="00327C56"/>
    <w:rsid w:val="00330E45"/>
    <w:rsid w:val="00331188"/>
    <w:rsid w:val="00332381"/>
    <w:rsid w:val="00333E45"/>
    <w:rsid w:val="00336A16"/>
    <w:rsid w:val="00336B04"/>
    <w:rsid w:val="00337B35"/>
    <w:rsid w:val="00342DD5"/>
    <w:rsid w:val="00344B53"/>
    <w:rsid w:val="00345C06"/>
    <w:rsid w:val="00346D69"/>
    <w:rsid w:val="003473E5"/>
    <w:rsid w:val="00354802"/>
    <w:rsid w:val="00356854"/>
    <w:rsid w:val="003618DC"/>
    <w:rsid w:val="00363644"/>
    <w:rsid w:val="003643A4"/>
    <w:rsid w:val="003648F8"/>
    <w:rsid w:val="00364C9B"/>
    <w:rsid w:val="00364F15"/>
    <w:rsid w:val="00365251"/>
    <w:rsid w:val="003667AB"/>
    <w:rsid w:val="00373C40"/>
    <w:rsid w:val="0038076B"/>
    <w:rsid w:val="00383D0E"/>
    <w:rsid w:val="003856A4"/>
    <w:rsid w:val="003862C4"/>
    <w:rsid w:val="0039372E"/>
    <w:rsid w:val="003949B0"/>
    <w:rsid w:val="00394E3F"/>
    <w:rsid w:val="0039510D"/>
    <w:rsid w:val="0039616D"/>
    <w:rsid w:val="003A0DB6"/>
    <w:rsid w:val="003A2067"/>
    <w:rsid w:val="003A62C4"/>
    <w:rsid w:val="003B2C81"/>
    <w:rsid w:val="003B385C"/>
    <w:rsid w:val="003B6232"/>
    <w:rsid w:val="003B6F8D"/>
    <w:rsid w:val="003C3C95"/>
    <w:rsid w:val="003C4C6F"/>
    <w:rsid w:val="003C66A9"/>
    <w:rsid w:val="003D04DF"/>
    <w:rsid w:val="003D0E5C"/>
    <w:rsid w:val="003D4BD2"/>
    <w:rsid w:val="003D5284"/>
    <w:rsid w:val="003D5F5E"/>
    <w:rsid w:val="003D6140"/>
    <w:rsid w:val="003D6A4F"/>
    <w:rsid w:val="003E01B5"/>
    <w:rsid w:val="003E2EF9"/>
    <w:rsid w:val="003E2F90"/>
    <w:rsid w:val="003E544A"/>
    <w:rsid w:val="003F1CD4"/>
    <w:rsid w:val="003F1F62"/>
    <w:rsid w:val="003F6A8B"/>
    <w:rsid w:val="003F73D4"/>
    <w:rsid w:val="003F7445"/>
    <w:rsid w:val="004022CD"/>
    <w:rsid w:val="0040282C"/>
    <w:rsid w:val="00402856"/>
    <w:rsid w:val="00403051"/>
    <w:rsid w:val="00404C99"/>
    <w:rsid w:val="00404CB8"/>
    <w:rsid w:val="00404CCC"/>
    <w:rsid w:val="00406AF7"/>
    <w:rsid w:val="0041342D"/>
    <w:rsid w:val="00415972"/>
    <w:rsid w:val="00422A57"/>
    <w:rsid w:val="00426AEF"/>
    <w:rsid w:val="004352D4"/>
    <w:rsid w:val="00437A42"/>
    <w:rsid w:val="004405F3"/>
    <w:rsid w:val="00440617"/>
    <w:rsid w:val="0044068C"/>
    <w:rsid w:val="00440F74"/>
    <w:rsid w:val="00441A7B"/>
    <w:rsid w:val="00442227"/>
    <w:rsid w:val="004447B5"/>
    <w:rsid w:val="004461A2"/>
    <w:rsid w:val="00451D4C"/>
    <w:rsid w:val="00453A4C"/>
    <w:rsid w:val="00455D7F"/>
    <w:rsid w:val="00460116"/>
    <w:rsid w:val="00460A37"/>
    <w:rsid w:val="00460A4F"/>
    <w:rsid w:val="00461C7D"/>
    <w:rsid w:val="00462A14"/>
    <w:rsid w:val="00473F4D"/>
    <w:rsid w:val="00476304"/>
    <w:rsid w:val="0047771B"/>
    <w:rsid w:val="00477AA6"/>
    <w:rsid w:val="0048146C"/>
    <w:rsid w:val="00485FEB"/>
    <w:rsid w:val="0048688C"/>
    <w:rsid w:val="00487358"/>
    <w:rsid w:val="004878EE"/>
    <w:rsid w:val="004908DF"/>
    <w:rsid w:val="00490D1B"/>
    <w:rsid w:val="00496536"/>
    <w:rsid w:val="004B0A19"/>
    <w:rsid w:val="004B1140"/>
    <w:rsid w:val="004B19B4"/>
    <w:rsid w:val="004B4975"/>
    <w:rsid w:val="004B4A65"/>
    <w:rsid w:val="004B4DD9"/>
    <w:rsid w:val="004B6845"/>
    <w:rsid w:val="004C050A"/>
    <w:rsid w:val="004C3264"/>
    <w:rsid w:val="004C4EB7"/>
    <w:rsid w:val="004D234A"/>
    <w:rsid w:val="004D3B53"/>
    <w:rsid w:val="004D4E41"/>
    <w:rsid w:val="004D7478"/>
    <w:rsid w:val="004E0638"/>
    <w:rsid w:val="004E2CC4"/>
    <w:rsid w:val="004E3894"/>
    <w:rsid w:val="004F04B7"/>
    <w:rsid w:val="004F0817"/>
    <w:rsid w:val="004F0FC4"/>
    <w:rsid w:val="004F209E"/>
    <w:rsid w:val="004F4E2E"/>
    <w:rsid w:val="004F5082"/>
    <w:rsid w:val="004F7D04"/>
    <w:rsid w:val="00501D0A"/>
    <w:rsid w:val="00503831"/>
    <w:rsid w:val="005039CB"/>
    <w:rsid w:val="00504ACF"/>
    <w:rsid w:val="00507A4C"/>
    <w:rsid w:val="0051608A"/>
    <w:rsid w:val="00516720"/>
    <w:rsid w:val="005204E9"/>
    <w:rsid w:val="00522F7F"/>
    <w:rsid w:val="00523C64"/>
    <w:rsid w:val="00525A7A"/>
    <w:rsid w:val="00527065"/>
    <w:rsid w:val="00527434"/>
    <w:rsid w:val="00527A54"/>
    <w:rsid w:val="00530A4F"/>
    <w:rsid w:val="00534052"/>
    <w:rsid w:val="00534A60"/>
    <w:rsid w:val="00534A9E"/>
    <w:rsid w:val="00536134"/>
    <w:rsid w:val="00536EEF"/>
    <w:rsid w:val="0055127A"/>
    <w:rsid w:val="00551693"/>
    <w:rsid w:val="00552D4C"/>
    <w:rsid w:val="00560DA4"/>
    <w:rsid w:val="00566519"/>
    <w:rsid w:val="00566CBA"/>
    <w:rsid w:val="00567A9E"/>
    <w:rsid w:val="0057296D"/>
    <w:rsid w:val="00572E4D"/>
    <w:rsid w:val="00573CB7"/>
    <w:rsid w:val="00575E36"/>
    <w:rsid w:val="0057674F"/>
    <w:rsid w:val="00577493"/>
    <w:rsid w:val="00577949"/>
    <w:rsid w:val="00577D4B"/>
    <w:rsid w:val="005815C2"/>
    <w:rsid w:val="005838D5"/>
    <w:rsid w:val="005863EE"/>
    <w:rsid w:val="005877E6"/>
    <w:rsid w:val="00587BC2"/>
    <w:rsid w:val="00592F61"/>
    <w:rsid w:val="005932AC"/>
    <w:rsid w:val="00593446"/>
    <w:rsid w:val="00595DA0"/>
    <w:rsid w:val="005A0E39"/>
    <w:rsid w:val="005A1602"/>
    <w:rsid w:val="005A20A9"/>
    <w:rsid w:val="005A6296"/>
    <w:rsid w:val="005A6409"/>
    <w:rsid w:val="005B100B"/>
    <w:rsid w:val="005B1657"/>
    <w:rsid w:val="005B1E94"/>
    <w:rsid w:val="005B20C7"/>
    <w:rsid w:val="005C3387"/>
    <w:rsid w:val="005C4592"/>
    <w:rsid w:val="005C7F60"/>
    <w:rsid w:val="005D0E91"/>
    <w:rsid w:val="005D183E"/>
    <w:rsid w:val="005D1C54"/>
    <w:rsid w:val="005D4510"/>
    <w:rsid w:val="005D4803"/>
    <w:rsid w:val="005D7B46"/>
    <w:rsid w:val="005E1F40"/>
    <w:rsid w:val="005E7053"/>
    <w:rsid w:val="005F0D82"/>
    <w:rsid w:val="005F27C4"/>
    <w:rsid w:val="005F2986"/>
    <w:rsid w:val="005F5C11"/>
    <w:rsid w:val="005F631C"/>
    <w:rsid w:val="006015A0"/>
    <w:rsid w:val="00601979"/>
    <w:rsid w:val="00602E69"/>
    <w:rsid w:val="00605CA4"/>
    <w:rsid w:val="00606B07"/>
    <w:rsid w:val="006074D8"/>
    <w:rsid w:val="0060780D"/>
    <w:rsid w:val="00607A6F"/>
    <w:rsid w:val="0061087C"/>
    <w:rsid w:val="00610FCC"/>
    <w:rsid w:val="00614DBC"/>
    <w:rsid w:val="00615998"/>
    <w:rsid w:val="00616B72"/>
    <w:rsid w:val="00617C61"/>
    <w:rsid w:val="00621F81"/>
    <w:rsid w:val="006228AB"/>
    <w:rsid w:val="00623BA7"/>
    <w:rsid w:val="00623C6C"/>
    <w:rsid w:val="00625748"/>
    <w:rsid w:val="006315E9"/>
    <w:rsid w:val="00635B97"/>
    <w:rsid w:val="00636868"/>
    <w:rsid w:val="00641606"/>
    <w:rsid w:val="00642BAE"/>
    <w:rsid w:val="00642D6D"/>
    <w:rsid w:val="00644956"/>
    <w:rsid w:val="0064668E"/>
    <w:rsid w:val="00650C11"/>
    <w:rsid w:val="0065108C"/>
    <w:rsid w:val="006532EE"/>
    <w:rsid w:val="006532F5"/>
    <w:rsid w:val="0065364A"/>
    <w:rsid w:val="00656020"/>
    <w:rsid w:val="00656500"/>
    <w:rsid w:val="006578C9"/>
    <w:rsid w:val="0066083D"/>
    <w:rsid w:val="00661FE7"/>
    <w:rsid w:val="0066258A"/>
    <w:rsid w:val="006646CC"/>
    <w:rsid w:val="00664C32"/>
    <w:rsid w:val="00666451"/>
    <w:rsid w:val="00673BDF"/>
    <w:rsid w:val="0067438E"/>
    <w:rsid w:val="006747E5"/>
    <w:rsid w:val="00674D46"/>
    <w:rsid w:val="0067659D"/>
    <w:rsid w:val="00677E98"/>
    <w:rsid w:val="00680909"/>
    <w:rsid w:val="006814F1"/>
    <w:rsid w:val="00682A8B"/>
    <w:rsid w:val="00683A1F"/>
    <w:rsid w:val="00685133"/>
    <w:rsid w:val="0068519F"/>
    <w:rsid w:val="00691C56"/>
    <w:rsid w:val="00691DFD"/>
    <w:rsid w:val="006924A5"/>
    <w:rsid w:val="00693673"/>
    <w:rsid w:val="006937DE"/>
    <w:rsid w:val="00695753"/>
    <w:rsid w:val="006A01A8"/>
    <w:rsid w:val="006A0883"/>
    <w:rsid w:val="006A0DB1"/>
    <w:rsid w:val="006A254A"/>
    <w:rsid w:val="006A2790"/>
    <w:rsid w:val="006A30BF"/>
    <w:rsid w:val="006A32B3"/>
    <w:rsid w:val="006A5204"/>
    <w:rsid w:val="006A5F09"/>
    <w:rsid w:val="006B2934"/>
    <w:rsid w:val="006C02A0"/>
    <w:rsid w:val="006C7677"/>
    <w:rsid w:val="006C7EBD"/>
    <w:rsid w:val="006D12FE"/>
    <w:rsid w:val="006D1E5B"/>
    <w:rsid w:val="006D470F"/>
    <w:rsid w:val="006D616D"/>
    <w:rsid w:val="006E203B"/>
    <w:rsid w:val="006E2384"/>
    <w:rsid w:val="006E312E"/>
    <w:rsid w:val="006E3274"/>
    <w:rsid w:val="006E503B"/>
    <w:rsid w:val="006F4D4D"/>
    <w:rsid w:val="006F710A"/>
    <w:rsid w:val="007002DE"/>
    <w:rsid w:val="00702CE3"/>
    <w:rsid w:val="00706475"/>
    <w:rsid w:val="00706E2A"/>
    <w:rsid w:val="00712DA1"/>
    <w:rsid w:val="00715EAE"/>
    <w:rsid w:val="007222AD"/>
    <w:rsid w:val="00723364"/>
    <w:rsid w:val="00723938"/>
    <w:rsid w:val="00724D8B"/>
    <w:rsid w:val="00724FDF"/>
    <w:rsid w:val="0072556D"/>
    <w:rsid w:val="00725D19"/>
    <w:rsid w:val="00730AFA"/>
    <w:rsid w:val="00732055"/>
    <w:rsid w:val="00732949"/>
    <w:rsid w:val="00734271"/>
    <w:rsid w:val="007357FE"/>
    <w:rsid w:val="0073608E"/>
    <w:rsid w:val="0073611B"/>
    <w:rsid w:val="00737CDD"/>
    <w:rsid w:val="00741415"/>
    <w:rsid w:val="00741BE7"/>
    <w:rsid w:val="007422E9"/>
    <w:rsid w:val="00742C9A"/>
    <w:rsid w:val="00743DEA"/>
    <w:rsid w:val="00745849"/>
    <w:rsid w:val="00747FC3"/>
    <w:rsid w:val="0075038F"/>
    <w:rsid w:val="00752854"/>
    <w:rsid w:val="007533D7"/>
    <w:rsid w:val="00753544"/>
    <w:rsid w:val="00755C21"/>
    <w:rsid w:val="00756AD7"/>
    <w:rsid w:val="00762DA8"/>
    <w:rsid w:val="00765451"/>
    <w:rsid w:val="00766EA1"/>
    <w:rsid w:val="007673D0"/>
    <w:rsid w:val="00770878"/>
    <w:rsid w:val="007710EB"/>
    <w:rsid w:val="007734CE"/>
    <w:rsid w:val="007757F2"/>
    <w:rsid w:val="007876AA"/>
    <w:rsid w:val="0079238E"/>
    <w:rsid w:val="00792904"/>
    <w:rsid w:val="00792ADD"/>
    <w:rsid w:val="007938C2"/>
    <w:rsid w:val="007944F8"/>
    <w:rsid w:val="007956D3"/>
    <w:rsid w:val="007A4844"/>
    <w:rsid w:val="007B254B"/>
    <w:rsid w:val="007B7373"/>
    <w:rsid w:val="007C0EEA"/>
    <w:rsid w:val="007C1989"/>
    <w:rsid w:val="007C267E"/>
    <w:rsid w:val="007C3B9D"/>
    <w:rsid w:val="007D2E02"/>
    <w:rsid w:val="007D31EF"/>
    <w:rsid w:val="007D39E4"/>
    <w:rsid w:val="007D7EEF"/>
    <w:rsid w:val="007E0DA8"/>
    <w:rsid w:val="007E1B0A"/>
    <w:rsid w:val="007F0B68"/>
    <w:rsid w:val="007F15DB"/>
    <w:rsid w:val="007F44F3"/>
    <w:rsid w:val="007F630B"/>
    <w:rsid w:val="0080382C"/>
    <w:rsid w:val="00803F3D"/>
    <w:rsid w:val="00806911"/>
    <w:rsid w:val="0081193D"/>
    <w:rsid w:val="00811EE7"/>
    <w:rsid w:val="008215DE"/>
    <w:rsid w:val="00830F59"/>
    <w:rsid w:val="00831456"/>
    <w:rsid w:val="0083187E"/>
    <w:rsid w:val="0083766A"/>
    <w:rsid w:val="00842033"/>
    <w:rsid w:val="00843CA5"/>
    <w:rsid w:val="00844C3E"/>
    <w:rsid w:val="00847A71"/>
    <w:rsid w:val="0085140E"/>
    <w:rsid w:val="00852C8A"/>
    <w:rsid w:val="008533B1"/>
    <w:rsid w:val="008545F2"/>
    <w:rsid w:val="0085612B"/>
    <w:rsid w:val="0086070E"/>
    <w:rsid w:val="00860CB4"/>
    <w:rsid w:val="00866DB2"/>
    <w:rsid w:val="00872629"/>
    <w:rsid w:val="00874849"/>
    <w:rsid w:val="00880796"/>
    <w:rsid w:val="00881773"/>
    <w:rsid w:val="00886A80"/>
    <w:rsid w:val="00890E5B"/>
    <w:rsid w:val="008911D0"/>
    <w:rsid w:val="008916C5"/>
    <w:rsid w:val="0089187C"/>
    <w:rsid w:val="00892D6E"/>
    <w:rsid w:val="00892F28"/>
    <w:rsid w:val="00892FF0"/>
    <w:rsid w:val="0089440D"/>
    <w:rsid w:val="00894635"/>
    <w:rsid w:val="008A35ED"/>
    <w:rsid w:val="008A368A"/>
    <w:rsid w:val="008A6077"/>
    <w:rsid w:val="008A6183"/>
    <w:rsid w:val="008A618A"/>
    <w:rsid w:val="008A67F2"/>
    <w:rsid w:val="008A6B5B"/>
    <w:rsid w:val="008B0155"/>
    <w:rsid w:val="008B087E"/>
    <w:rsid w:val="008B51DA"/>
    <w:rsid w:val="008B604A"/>
    <w:rsid w:val="008B62CF"/>
    <w:rsid w:val="008B6A6E"/>
    <w:rsid w:val="008B6D30"/>
    <w:rsid w:val="008C18C4"/>
    <w:rsid w:val="008C2E6B"/>
    <w:rsid w:val="008C34A1"/>
    <w:rsid w:val="008C4634"/>
    <w:rsid w:val="008C5B4D"/>
    <w:rsid w:val="008D0ABE"/>
    <w:rsid w:val="008D1127"/>
    <w:rsid w:val="008E244F"/>
    <w:rsid w:val="008E2B50"/>
    <w:rsid w:val="008E36C2"/>
    <w:rsid w:val="008E71EB"/>
    <w:rsid w:val="008F07D9"/>
    <w:rsid w:val="008F1C87"/>
    <w:rsid w:val="008F2A5B"/>
    <w:rsid w:val="008F430A"/>
    <w:rsid w:val="00900761"/>
    <w:rsid w:val="0090224E"/>
    <w:rsid w:val="00903535"/>
    <w:rsid w:val="009041BB"/>
    <w:rsid w:val="00905FE0"/>
    <w:rsid w:val="0091160B"/>
    <w:rsid w:val="00911FEB"/>
    <w:rsid w:val="00914100"/>
    <w:rsid w:val="00915B83"/>
    <w:rsid w:val="00916123"/>
    <w:rsid w:val="00920213"/>
    <w:rsid w:val="009210F5"/>
    <w:rsid w:val="009251F9"/>
    <w:rsid w:val="009270C6"/>
    <w:rsid w:val="009315C1"/>
    <w:rsid w:val="00932105"/>
    <w:rsid w:val="009339E4"/>
    <w:rsid w:val="00935983"/>
    <w:rsid w:val="009419AE"/>
    <w:rsid w:val="00941F74"/>
    <w:rsid w:val="009429A7"/>
    <w:rsid w:val="00943A29"/>
    <w:rsid w:val="00944876"/>
    <w:rsid w:val="00945A7D"/>
    <w:rsid w:val="00945C83"/>
    <w:rsid w:val="00946055"/>
    <w:rsid w:val="00947B57"/>
    <w:rsid w:val="009519D5"/>
    <w:rsid w:val="00951D09"/>
    <w:rsid w:val="00952089"/>
    <w:rsid w:val="0095265C"/>
    <w:rsid w:val="00953848"/>
    <w:rsid w:val="00954FE8"/>
    <w:rsid w:val="009570DC"/>
    <w:rsid w:val="00963322"/>
    <w:rsid w:val="009655BB"/>
    <w:rsid w:val="009665FF"/>
    <w:rsid w:val="00971368"/>
    <w:rsid w:val="00972D7E"/>
    <w:rsid w:val="00974634"/>
    <w:rsid w:val="0097569E"/>
    <w:rsid w:val="0097653F"/>
    <w:rsid w:val="009779C2"/>
    <w:rsid w:val="00980035"/>
    <w:rsid w:val="00980F59"/>
    <w:rsid w:val="009871F3"/>
    <w:rsid w:val="00987C36"/>
    <w:rsid w:val="009909FC"/>
    <w:rsid w:val="0099753C"/>
    <w:rsid w:val="00997723"/>
    <w:rsid w:val="00997E58"/>
    <w:rsid w:val="009A0CE2"/>
    <w:rsid w:val="009A31DB"/>
    <w:rsid w:val="009A4E34"/>
    <w:rsid w:val="009B066A"/>
    <w:rsid w:val="009B079C"/>
    <w:rsid w:val="009B605E"/>
    <w:rsid w:val="009C0239"/>
    <w:rsid w:val="009C08F7"/>
    <w:rsid w:val="009C0CF9"/>
    <w:rsid w:val="009C17CF"/>
    <w:rsid w:val="009C6FA7"/>
    <w:rsid w:val="009D0CB4"/>
    <w:rsid w:val="009D1746"/>
    <w:rsid w:val="009D2C2F"/>
    <w:rsid w:val="009D49CE"/>
    <w:rsid w:val="009D5EB3"/>
    <w:rsid w:val="009E2775"/>
    <w:rsid w:val="009E3F9A"/>
    <w:rsid w:val="009E4DBB"/>
    <w:rsid w:val="009E590C"/>
    <w:rsid w:val="009E64B6"/>
    <w:rsid w:val="009E7B18"/>
    <w:rsid w:val="009F25B8"/>
    <w:rsid w:val="009F2DE0"/>
    <w:rsid w:val="009F587C"/>
    <w:rsid w:val="009F7552"/>
    <w:rsid w:val="009F78F6"/>
    <w:rsid w:val="00A00ADE"/>
    <w:rsid w:val="00A0486C"/>
    <w:rsid w:val="00A061EE"/>
    <w:rsid w:val="00A11B45"/>
    <w:rsid w:val="00A11BF3"/>
    <w:rsid w:val="00A11CA6"/>
    <w:rsid w:val="00A122D0"/>
    <w:rsid w:val="00A13261"/>
    <w:rsid w:val="00A165F3"/>
    <w:rsid w:val="00A16F9D"/>
    <w:rsid w:val="00A21097"/>
    <w:rsid w:val="00A238E4"/>
    <w:rsid w:val="00A24188"/>
    <w:rsid w:val="00A30056"/>
    <w:rsid w:val="00A304B7"/>
    <w:rsid w:val="00A31CEC"/>
    <w:rsid w:val="00A34D29"/>
    <w:rsid w:val="00A352BD"/>
    <w:rsid w:val="00A51EB6"/>
    <w:rsid w:val="00A52832"/>
    <w:rsid w:val="00A530D2"/>
    <w:rsid w:val="00A53B24"/>
    <w:rsid w:val="00A54615"/>
    <w:rsid w:val="00A56604"/>
    <w:rsid w:val="00A60093"/>
    <w:rsid w:val="00A61927"/>
    <w:rsid w:val="00A636DE"/>
    <w:rsid w:val="00A63C5E"/>
    <w:rsid w:val="00A66239"/>
    <w:rsid w:val="00A70BE3"/>
    <w:rsid w:val="00A72B8A"/>
    <w:rsid w:val="00A746AB"/>
    <w:rsid w:val="00A759EC"/>
    <w:rsid w:val="00A75ACC"/>
    <w:rsid w:val="00A77D61"/>
    <w:rsid w:val="00A80E21"/>
    <w:rsid w:val="00A820B1"/>
    <w:rsid w:val="00A82CE4"/>
    <w:rsid w:val="00A838C4"/>
    <w:rsid w:val="00A84905"/>
    <w:rsid w:val="00A85381"/>
    <w:rsid w:val="00A854E6"/>
    <w:rsid w:val="00A85717"/>
    <w:rsid w:val="00A93F1E"/>
    <w:rsid w:val="00A960F2"/>
    <w:rsid w:val="00A97C73"/>
    <w:rsid w:val="00A97E4D"/>
    <w:rsid w:val="00AA1BFB"/>
    <w:rsid w:val="00AA2D46"/>
    <w:rsid w:val="00AA2E88"/>
    <w:rsid w:val="00AA3847"/>
    <w:rsid w:val="00AA4055"/>
    <w:rsid w:val="00AA59EC"/>
    <w:rsid w:val="00AA5EB7"/>
    <w:rsid w:val="00AB0C82"/>
    <w:rsid w:val="00AB0DCB"/>
    <w:rsid w:val="00AB1E33"/>
    <w:rsid w:val="00AB4DB5"/>
    <w:rsid w:val="00AB5B83"/>
    <w:rsid w:val="00AC08C0"/>
    <w:rsid w:val="00AC13E3"/>
    <w:rsid w:val="00AC2189"/>
    <w:rsid w:val="00AC297E"/>
    <w:rsid w:val="00AC6879"/>
    <w:rsid w:val="00AC6D47"/>
    <w:rsid w:val="00AC718F"/>
    <w:rsid w:val="00AC7BC0"/>
    <w:rsid w:val="00AD10CF"/>
    <w:rsid w:val="00AD180E"/>
    <w:rsid w:val="00AD342E"/>
    <w:rsid w:val="00AD63FB"/>
    <w:rsid w:val="00AD7172"/>
    <w:rsid w:val="00AE0CE7"/>
    <w:rsid w:val="00AE211A"/>
    <w:rsid w:val="00AE3427"/>
    <w:rsid w:val="00AE49EB"/>
    <w:rsid w:val="00AE54BF"/>
    <w:rsid w:val="00AE6735"/>
    <w:rsid w:val="00AF0847"/>
    <w:rsid w:val="00AF2E31"/>
    <w:rsid w:val="00AF4116"/>
    <w:rsid w:val="00AF54B0"/>
    <w:rsid w:val="00B04024"/>
    <w:rsid w:val="00B0685F"/>
    <w:rsid w:val="00B07D63"/>
    <w:rsid w:val="00B127CB"/>
    <w:rsid w:val="00B129CA"/>
    <w:rsid w:val="00B14873"/>
    <w:rsid w:val="00B227CB"/>
    <w:rsid w:val="00B22BDB"/>
    <w:rsid w:val="00B23975"/>
    <w:rsid w:val="00B2409A"/>
    <w:rsid w:val="00B25B0E"/>
    <w:rsid w:val="00B279CA"/>
    <w:rsid w:val="00B30C08"/>
    <w:rsid w:val="00B31B76"/>
    <w:rsid w:val="00B33F83"/>
    <w:rsid w:val="00B34AAE"/>
    <w:rsid w:val="00B373B5"/>
    <w:rsid w:val="00B414AB"/>
    <w:rsid w:val="00B4672D"/>
    <w:rsid w:val="00B46844"/>
    <w:rsid w:val="00B470DA"/>
    <w:rsid w:val="00B5417A"/>
    <w:rsid w:val="00B55FB0"/>
    <w:rsid w:val="00B64807"/>
    <w:rsid w:val="00B65E05"/>
    <w:rsid w:val="00B65E7B"/>
    <w:rsid w:val="00B6743C"/>
    <w:rsid w:val="00B702F7"/>
    <w:rsid w:val="00B7170E"/>
    <w:rsid w:val="00B74615"/>
    <w:rsid w:val="00B74D3A"/>
    <w:rsid w:val="00B7681C"/>
    <w:rsid w:val="00B76D8A"/>
    <w:rsid w:val="00B7764C"/>
    <w:rsid w:val="00B85C89"/>
    <w:rsid w:val="00B90584"/>
    <w:rsid w:val="00B90C61"/>
    <w:rsid w:val="00B90DF6"/>
    <w:rsid w:val="00B91BE1"/>
    <w:rsid w:val="00B9675E"/>
    <w:rsid w:val="00BA1C5B"/>
    <w:rsid w:val="00BA2528"/>
    <w:rsid w:val="00BA36EB"/>
    <w:rsid w:val="00BA7438"/>
    <w:rsid w:val="00BB1C2A"/>
    <w:rsid w:val="00BB4F15"/>
    <w:rsid w:val="00BB6189"/>
    <w:rsid w:val="00BB7D88"/>
    <w:rsid w:val="00BC190D"/>
    <w:rsid w:val="00BC4AB5"/>
    <w:rsid w:val="00BC7301"/>
    <w:rsid w:val="00BD08D8"/>
    <w:rsid w:val="00BD34AD"/>
    <w:rsid w:val="00BD5E73"/>
    <w:rsid w:val="00BD6DB0"/>
    <w:rsid w:val="00BE0994"/>
    <w:rsid w:val="00BE134A"/>
    <w:rsid w:val="00BE2908"/>
    <w:rsid w:val="00BE6086"/>
    <w:rsid w:val="00BF31F9"/>
    <w:rsid w:val="00BF4AEA"/>
    <w:rsid w:val="00BF53F6"/>
    <w:rsid w:val="00BF66F2"/>
    <w:rsid w:val="00BF6821"/>
    <w:rsid w:val="00BF7FE9"/>
    <w:rsid w:val="00C00AFB"/>
    <w:rsid w:val="00C02679"/>
    <w:rsid w:val="00C03B83"/>
    <w:rsid w:val="00C11AA7"/>
    <w:rsid w:val="00C126C4"/>
    <w:rsid w:val="00C14E32"/>
    <w:rsid w:val="00C2134B"/>
    <w:rsid w:val="00C220B9"/>
    <w:rsid w:val="00C24134"/>
    <w:rsid w:val="00C246A0"/>
    <w:rsid w:val="00C26484"/>
    <w:rsid w:val="00C273AD"/>
    <w:rsid w:val="00C313CA"/>
    <w:rsid w:val="00C3188A"/>
    <w:rsid w:val="00C32B5E"/>
    <w:rsid w:val="00C32E39"/>
    <w:rsid w:val="00C343B6"/>
    <w:rsid w:val="00C34C46"/>
    <w:rsid w:val="00C356C7"/>
    <w:rsid w:val="00C35858"/>
    <w:rsid w:val="00C4206C"/>
    <w:rsid w:val="00C4452B"/>
    <w:rsid w:val="00C44635"/>
    <w:rsid w:val="00C448BC"/>
    <w:rsid w:val="00C45753"/>
    <w:rsid w:val="00C50198"/>
    <w:rsid w:val="00C51A4F"/>
    <w:rsid w:val="00C51B57"/>
    <w:rsid w:val="00C56839"/>
    <w:rsid w:val="00C56CB9"/>
    <w:rsid w:val="00C6207A"/>
    <w:rsid w:val="00C6378E"/>
    <w:rsid w:val="00C646B9"/>
    <w:rsid w:val="00C65FC2"/>
    <w:rsid w:val="00C7091E"/>
    <w:rsid w:val="00C72F7C"/>
    <w:rsid w:val="00C76692"/>
    <w:rsid w:val="00C76D4C"/>
    <w:rsid w:val="00C77995"/>
    <w:rsid w:val="00C77AC8"/>
    <w:rsid w:val="00C8222D"/>
    <w:rsid w:val="00C82B61"/>
    <w:rsid w:val="00C833F1"/>
    <w:rsid w:val="00C861F2"/>
    <w:rsid w:val="00C87624"/>
    <w:rsid w:val="00C9068A"/>
    <w:rsid w:val="00C918F9"/>
    <w:rsid w:val="00C935BC"/>
    <w:rsid w:val="00C9562C"/>
    <w:rsid w:val="00C96865"/>
    <w:rsid w:val="00C97418"/>
    <w:rsid w:val="00C978E0"/>
    <w:rsid w:val="00CA321C"/>
    <w:rsid w:val="00CA4B41"/>
    <w:rsid w:val="00CA5B27"/>
    <w:rsid w:val="00CA7C9B"/>
    <w:rsid w:val="00CB130E"/>
    <w:rsid w:val="00CB1F10"/>
    <w:rsid w:val="00CB44DA"/>
    <w:rsid w:val="00CB4A72"/>
    <w:rsid w:val="00CB4EB8"/>
    <w:rsid w:val="00CB5BA4"/>
    <w:rsid w:val="00CB6647"/>
    <w:rsid w:val="00CB7718"/>
    <w:rsid w:val="00CC0179"/>
    <w:rsid w:val="00CC565D"/>
    <w:rsid w:val="00CC64E9"/>
    <w:rsid w:val="00CC65A9"/>
    <w:rsid w:val="00CD10F0"/>
    <w:rsid w:val="00CE0EB9"/>
    <w:rsid w:val="00CE2277"/>
    <w:rsid w:val="00CE3866"/>
    <w:rsid w:val="00CE407F"/>
    <w:rsid w:val="00CE6340"/>
    <w:rsid w:val="00CE7DE8"/>
    <w:rsid w:val="00CE7F76"/>
    <w:rsid w:val="00CF07B0"/>
    <w:rsid w:val="00CF14AD"/>
    <w:rsid w:val="00CF14BB"/>
    <w:rsid w:val="00CF3AA2"/>
    <w:rsid w:val="00CF677B"/>
    <w:rsid w:val="00CF7B84"/>
    <w:rsid w:val="00D01D3E"/>
    <w:rsid w:val="00D027A6"/>
    <w:rsid w:val="00D02CE9"/>
    <w:rsid w:val="00D04571"/>
    <w:rsid w:val="00D0464F"/>
    <w:rsid w:val="00D04ABB"/>
    <w:rsid w:val="00D05028"/>
    <w:rsid w:val="00D146C4"/>
    <w:rsid w:val="00D147FC"/>
    <w:rsid w:val="00D1514F"/>
    <w:rsid w:val="00D16D3F"/>
    <w:rsid w:val="00D21ACD"/>
    <w:rsid w:val="00D236F8"/>
    <w:rsid w:val="00D242E0"/>
    <w:rsid w:val="00D2509D"/>
    <w:rsid w:val="00D33613"/>
    <w:rsid w:val="00D35C09"/>
    <w:rsid w:val="00D3626B"/>
    <w:rsid w:val="00D40E8A"/>
    <w:rsid w:val="00D41B64"/>
    <w:rsid w:val="00D4542F"/>
    <w:rsid w:val="00D553DD"/>
    <w:rsid w:val="00D57579"/>
    <w:rsid w:val="00D57C3B"/>
    <w:rsid w:val="00D61A53"/>
    <w:rsid w:val="00D62F37"/>
    <w:rsid w:val="00D63821"/>
    <w:rsid w:val="00D64838"/>
    <w:rsid w:val="00D66707"/>
    <w:rsid w:val="00D71354"/>
    <w:rsid w:val="00D74FD0"/>
    <w:rsid w:val="00D75797"/>
    <w:rsid w:val="00D75EED"/>
    <w:rsid w:val="00D7673C"/>
    <w:rsid w:val="00D81585"/>
    <w:rsid w:val="00D81DD8"/>
    <w:rsid w:val="00D84682"/>
    <w:rsid w:val="00D8591F"/>
    <w:rsid w:val="00D85FBE"/>
    <w:rsid w:val="00D91ACD"/>
    <w:rsid w:val="00D92EE7"/>
    <w:rsid w:val="00DA3CA2"/>
    <w:rsid w:val="00DA5CBE"/>
    <w:rsid w:val="00DA7C67"/>
    <w:rsid w:val="00DB27B6"/>
    <w:rsid w:val="00DB354E"/>
    <w:rsid w:val="00DB455E"/>
    <w:rsid w:val="00DB5972"/>
    <w:rsid w:val="00DC42BA"/>
    <w:rsid w:val="00DD68D6"/>
    <w:rsid w:val="00DD7243"/>
    <w:rsid w:val="00DE4E2C"/>
    <w:rsid w:val="00DE71FE"/>
    <w:rsid w:val="00DE7CA6"/>
    <w:rsid w:val="00DF1675"/>
    <w:rsid w:val="00DF1723"/>
    <w:rsid w:val="00DF39BB"/>
    <w:rsid w:val="00DF4C44"/>
    <w:rsid w:val="00DF577A"/>
    <w:rsid w:val="00DF5D1A"/>
    <w:rsid w:val="00DF64F9"/>
    <w:rsid w:val="00E00C23"/>
    <w:rsid w:val="00E05123"/>
    <w:rsid w:val="00E06889"/>
    <w:rsid w:val="00E11213"/>
    <w:rsid w:val="00E1185B"/>
    <w:rsid w:val="00E14120"/>
    <w:rsid w:val="00E17696"/>
    <w:rsid w:val="00E1798D"/>
    <w:rsid w:val="00E17B69"/>
    <w:rsid w:val="00E2073F"/>
    <w:rsid w:val="00E275D0"/>
    <w:rsid w:val="00E31644"/>
    <w:rsid w:val="00E31D38"/>
    <w:rsid w:val="00E3231B"/>
    <w:rsid w:val="00E33523"/>
    <w:rsid w:val="00E34CEC"/>
    <w:rsid w:val="00E44F95"/>
    <w:rsid w:val="00E46001"/>
    <w:rsid w:val="00E47CEE"/>
    <w:rsid w:val="00E511BC"/>
    <w:rsid w:val="00E529B0"/>
    <w:rsid w:val="00E5351A"/>
    <w:rsid w:val="00E546F1"/>
    <w:rsid w:val="00E54A47"/>
    <w:rsid w:val="00E54EF4"/>
    <w:rsid w:val="00E57F52"/>
    <w:rsid w:val="00E6106D"/>
    <w:rsid w:val="00E62062"/>
    <w:rsid w:val="00E62F6B"/>
    <w:rsid w:val="00E64B98"/>
    <w:rsid w:val="00E71282"/>
    <w:rsid w:val="00E71BB3"/>
    <w:rsid w:val="00E72449"/>
    <w:rsid w:val="00E72E57"/>
    <w:rsid w:val="00E76B63"/>
    <w:rsid w:val="00E814A0"/>
    <w:rsid w:val="00E90908"/>
    <w:rsid w:val="00E91EBE"/>
    <w:rsid w:val="00E95A6E"/>
    <w:rsid w:val="00E969E6"/>
    <w:rsid w:val="00EA09CB"/>
    <w:rsid w:val="00EA0C0B"/>
    <w:rsid w:val="00EA1846"/>
    <w:rsid w:val="00EA68EA"/>
    <w:rsid w:val="00EA7045"/>
    <w:rsid w:val="00EB0735"/>
    <w:rsid w:val="00EB1526"/>
    <w:rsid w:val="00EB2DA0"/>
    <w:rsid w:val="00EB5DEF"/>
    <w:rsid w:val="00EB7003"/>
    <w:rsid w:val="00EC3459"/>
    <w:rsid w:val="00EC3D8C"/>
    <w:rsid w:val="00ED0F19"/>
    <w:rsid w:val="00ED410A"/>
    <w:rsid w:val="00ED4782"/>
    <w:rsid w:val="00ED62F6"/>
    <w:rsid w:val="00EE15FC"/>
    <w:rsid w:val="00EE1AB7"/>
    <w:rsid w:val="00EE2F9D"/>
    <w:rsid w:val="00EE3411"/>
    <w:rsid w:val="00EE67E6"/>
    <w:rsid w:val="00EE7393"/>
    <w:rsid w:val="00EF01A7"/>
    <w:rsid w:val="00EF5177"/>
    <w:rsid w:val="00F007CE"/>
    <w:rsid w:val="00F00F58"/>
    <w:rsid w:val="00F02E4B"/>
    <w:rsid w:val="00F12CB9"/>
    <w:rsid w:val="00F14A5F"/>
    <w:rsid w:val="00F207B6"/>
    <w:rsid w:val="00F2147A"/>
    <w:rsid w:val="00F215CA"/>
    <w:rsid w:val="00F23279"/>
    <w:rsid w:val="00F25943"/>
    <w:rsid w:val="00F262AB"/>
    <w:rsid w:val="00F35CE8"/>
    <w:rsid w:val="00F36673"/>
    <w:rsid w:val="00F435D4"/>
    <w:rsid w:val="00F4425F"/>
    <w:rsid w:val="00F44A52"/>
    <w:rsid w:val="00F45969"/>
    <w:rsid w:val="00F51877"/>
    <w:rsid w:val="00F521EA"/>
    <w:rsid w:val="00F52516"/>
    <w:rsid w:val="00F5408F"/>
    <w:rsid w:val="00F73E75"/>
    <w:rsid w:val="00F77B1D"/>
    <w:rsid w:val="00F80DA9"/>
    <w:rsid w:val="00F8240F"/>
    <w:rsid w:val="00F8409B"/>
    <w:rsid w:val="00F908C6"/>
    <w:rsid w:val="00F9410A"/>
    <w:rsid w:val="00F9477A"/>
    <w:rsid w:val="00F94900"/>
    <w:rsid w:val="00F95933"/>
    <w:rsid w:val="00FA1B66"/>
    <w:rsid w:val="00FA4307"/>
    <w:rsid w:val="00FA4F0D"/>
    <w:rsid w:val="00FA5C5E"/>
    <w:rsid w:val="00FA6950"/>
    <w:rsid w:val="00FA7AB3"/>
    <w:rsid w:val="00FB0BD5"/>
    <w:rsid w:val="00FB3D92"/>
    <w:rsid w:val="00FC00B8"/>
    <w:rsid w:val="00FC2F84"/>
    <w:rsid w:val="00FC4DA4"/>
    <w:rsid w:val="00FC5E86"/>
    <w:rsid w:val="00FC6DC9"/>
    <w:rsid w:val="00FC74D9"/>
    <w:rsid w:val="00FC7A0B"/>
    <w:rsid w:val="00FD3350"/>
    <w:rsid w:val="00FD5352"/>
    <w:rsid w:val="00FD6373"/>
    <w:rsid w:val="00FD6EEE"/>
    <w:rsid w:val="00FD7045"/>
    <w:rsid w:val="00FE1AE2"/>
    <w:rsid w:val="00FE251E"/>
    <w:rsid w:val="00FE285B"/>
    <w:rsid w:val="00FE3061"/>
    <w:rsid w:val="00FE5ACA"/>
    <w:rsid w:val="00FE5CB4"/>
    <w:rsid w:val="00FE72CD"/>
    <w:rsid w:val="00FF2906"/>
    <w:rsid w:val="00FF5A08"/>
    <w:rsid w:val="00FF7095"/>
    <w:rsid w:val="0397866F"/>
    <w:rsid w:val="0AD92F22"/>
    <w:rsid w:val="110D1AA4"/>
    <w:rsid w:val="19ADA00F"/>
    <w:rsid w:val="1B68796E"/>
    <w:rsid w:val="1E97282D"/>
    <w:rsid w:val="377C442C"/>
    <w:rsid w:val="3F9E617A"/>
    <w:rsid w:val="438D0DD4"/>
    <w:rsid w:val="4F295C81"/>
    <w:rsid w:val="5987BDCA"/>
    <w:rsid w:val="5ECF0200"/>
    <w:rsid w:val="5FDE5C44"/>
    <w:rsid w:val="617A8D97"/>
    <w:rsid w:val="63C63FDE"/>
    <w:rsid w:val="63E799D2"/>
    <w:rsid w:val="6B355507"/>
    <w:rsid w:val="6F4287B3"/>
    <w:rsid w:val="6F467818"/>
    <w:rsid w:val="71A7192E"/>
    <w:rsid w:val="7256F9A5"/>
    <w:rsid w:val="73681593"/>
    <w:rsid w:val="78948CF0"/>
    <w:rsid w:val="7A07E294"/>
    <w:rsid w:val="7D022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116AB"/>
  <w15:chartTrackingRefBased/>
  <w15:docId w15:val="{FFA4EEE0-B72C-40E4-BBEF-6699B33A6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Body CS)"/>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571"/>
    <w:pPr>
      <w:spacing w:line="220" w:lineRule="exact"/>
    </w:pPr>
  </w:style>
  <w:style w:type="paragraph" w:styleId="Heading1">
    <w:name w:val="heading 1"/>
    <w:aliases w:val="CSI 1 (PART)"/>
    <w:basedOn w:val="Normal"/>
    <w:link w:val="Heading1Char"/>
    <w:uiPriority w:val="9"/>
    <w:qFormat/>
    <w:rsid w:val="0081193D"/>
    <w:pPr>
      <w:numPr>
        <w:numId w:val="20"/>
      </w:numPr>
      <w:spacing w:before="360"/>
      <w:outlineLvl w:val="0"/>
    </w:pPr>
    <w:rPr>
      <w:caps/>
    </w:rPr>
  </w:style>
  <w:style w:type="paragraph" w:styleId="Heading2">
    <w:name w:val="heading 2"/>
    <w:aliases w:val="CSI 2"/>
    <w:basedOn w:val="Normal"/>
    <w:link w:val="Heading2Char"/>
    <w:uiPriority w:val="9"/>
    <w:unhideWhenUsed/>
    <w:qFormat/>
    <w:rsid w:val="0081193D"/>
    <w:pPr>
      <w:numPr>
        <w:ilvl w:val="1"/>
        <w:numId w:val="20"/>
      </w:numPr>
      <w:spacing w:before="240"/>
      <w:outlineLvl w:val="1"/>
    </w:pPr>
    <w:rPr>
      <w:caps/>
    </w:rPr>
  </w:style>
  <w:style w:type="paragraph" w:styleId="Heading3">
    <w:name w:val="heading 3"/>
    <w:aliases w:val="CSI 3"/>
    <w:basedOn w:val="Normal"/>
    <w:link w:val="Heading3Char"/>
    <w:uiPriority w:val="9"/>
    <w:unhideWhenUsed/>
    <w:qFormat/>
    <w:rsid w:val="0081193D"/>
    <w:pPr>
      <w:numPr>
        <w:ilvl w:val="2"/>
        <w:numId w:val="20"/>
      </w:numPr>
      <w:spacing w:before="160"/>
      <w:outlineLvl w:val="2"/>
    </w:pPr>
  </w:style>
  <w:style w:type="paragraph" w:styleId="Heading4">
    <w:name w:val="heading 4"/>
    <w:aliases w:val="CSI 4"/>
    <w:basedOn w:val="Normal"/>
    <w:link w:val="Heading4Char"/>
    <w:uiPriority w:val="9"/>
    <w:unhideWhenUsed/>
    <w:qFormat/>
    <w:rsid w:val="0081193D"/>
    <w:pPr>
      <w:numPr>
        <w:ilvl w:val="3"/>
        <w:numId w:val="20"/>
      </w:numPr>
      <w:spacing w:before="160"/>
      <w:ind w:left="1728"/>
      <w:outlineLvl w:val="3"/>
    </w:pPr>
  </w:style>
  <w:style w:type="paragraph" w:styleId="Heading5">
    <w:name w:val="heading 5"/>
    <w:aliases w:val="CSI 5"/>
    <w:basedOn w:val="Normal"/>
    <w:link w:val="Heading5Char"/>
    <w:uiPriority w:val="9"/>
    <w:unhideWhenUsed/>
    <w:qFormat/>
    <w:rsid w:val="0081193D"/>
    <w:pPr>
      <w:numPr>
        <w:ilvl w:val="4"/>
        <w:numId w:val="20"/>
      </w:numPr>
      <w:spacing w:before="160"/>
      <w:outlineLvl w:val="4"/>
    </w:pPr>
  </w:style>
  <w:style w:type="paragraph" w:styleId="Heading6">
    <w:name w:val="heading 6"/>
    <w:aliases w:val="CSI 6"/>
    <w:basedOn w:val="Normal"/>
    <w:link w:val="Heading6Char"/>
    <w:uiPriority w:val="9"/>
    <w:unhideWhenUsed/>
    <w:qFormat/>
    <w:rsid w:val="0081193D"/>
    <w:pPr>
      <w:numPr>
        <w:ilvl w:val="5"/>
        <w:numId w:val="20"/>
      </w:numPr>
      <w:spacing w:before="160"/>
      <w:outlineLvl w:val="5"/>
    </w:pPr>
  </w:style>
  <w:style w:type="paragraph" w:styleId="Heading7">
    <w:name w:val="heading 7"/>
    <w:aliases w:val="CSI 7"/>
    <w:basedOn w:val="Normal"/>
    <w:link w:val="Heading7Char"/>
    <w:uiPriority w:val="9"/>
    <w:unhideWhenUsed/>
    <w:qFormat/>
    <w:rsid w:val="0081193D"/>
    <w:pPr>
      <w:numPr>
        <w:ilvl w:val="6"/>
        <w:numId w:val="20"/>
      </w:numPr>
      <w:spacing w:before="160"/>
      <w:outlineLvl w:val="6"/>
    </w:pPr>
  </w:style>
  <w:style w:type="paragraph" w:styleId="Heading8">
    <w:name w:val="heading 8"/>
    <w:aliases w:val="CSI 8"/>
    <w:basedOn w:val="Normal"/>
    <w:link w:val="Heading8Char"/>
    <w:uiPriority w:val="9"/>
    <w:unhideWhenUsed/>
    <w:qFormat/>
    <w:rsid w:val="0081193D"/>
    <w:pPr>
      <w:numPr>
        <w:ilvl w:val="7"/>
        <w:numId w:val="20"/>
      </w:numPr>
      <w:spacing w:before="160"/>
      <w:outlineLvl w:val="7"/>
    </w:pPr>
  </w:style>
  <w:style w:type="paragraph" w:styleId="Heading9">
    <w:name w:val="heading 9"/>
    <w:basedOn w:val="Normal"/>
    <w:link w:val="Heading9Char"/>
    <w:uiPriority w:val="9"/>
    <w:unhideWhenUsed/>
    <w:qFormat/>
    <w:rsid w:val="0081193D"/>
    <w:pPr>
      <w:numPr>
        <w:ilvl w:val="8"/>
        <w:numId w:val="20"/>
      </w:numPr>
      <w:spacing w:before="160" w:line="200" w:lineRule="exac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8A6183"/>
    <w:pPr>
      <w:tabs>
        <w:tab w:val="left" w:pos="2748"/>
        <w:tab w:val="right" w:pos="10800"/>
      </w:tabs>
      <w:jc w:val="center"/>
    </w:pPr>
    <w:rPr>
      <w:rFonts w:cs="Arial"/>
      <w:caps/>
    </w:rPr>
  </w:style>
  <w:style w:type="character" w:customStyle="1" w:styleId="FooterChar">
    <w:name w:val="Footer Char"/>
    <w:basedOn w:val="DefaultParagraphFont"/>
    <w:link w:val="Footer"/>
    <w:uiPriority w:val="99"/>
    <w:rsid w:val="008A6183"/>
    <w:rPr>
      <w:rFonts w:cs="Arial"/>
      <w:caps/>
    </w:rPr>
  </w:style>
  <w:style w:type="paragraph" w:styleId="Header">
    <w:name w:val="header"/>
    <w:basedOn w:val="Normal"/>
    <w:next w:val="Normal"/>
    <w:link w:val="HeaderChar"/>
    <w:uiPriority w:val="99"/>
    <w:unhideWhenUsed/>
    <w:qFormat/>
    <w:rsid w:val="00D04571"/>
    <w:pPr>
      <w:tabs>
        <w:tab w:val="center" w:pos="4680"/>
        <w:tab w:val="right" w:pos="9360"/>
      </w:tabs>
      <w:spacing w:before="160" w:line="200" w:lineRule="exact"/>
      <w:jc w:val="right"/>
    </w:pPr>
    <w:rPr>
      <w:caps/>
    </w:rPr>
  </w:style>
  <w:style w:type="character" w:customStyle="1" w:styleId="HeaderChar">
    <w:name w:val="Header Char"/>
    <w:basedOn w:val="DefaultParagraphFont"/>
    <w:link w:val="Header"/>
    <w:uiPriority w:val="99"/>
    <w:rsid w:val="00D04571"/>
    <w:rPr>
      <w:caps/>
    </w:rPr>
  </w:style>
  <w:style w:type="character" w:customStyle="1" w:styleId="Heading1Char">
    <w:name w:val="Heading 1 Char"/>
    <w:aliases w:val="CSI 1 (PART) Char"/>
    <w:basedOn w:val="DefaultParagraphFont"/>
    <w:link w:val="Heading1"/>
    <w:uiPriority w:val="9"/>
    <w:rsid w:val="00D04571"/>
    <w:rPr>
      <w:caps/>
    </w:rPr>
  </w:style>
  <w:style w:type="character" w:customStyle="1" w:styleId="Heading2Char">
    <w:name w:val="Heading 2 Char"/>
    <w:aliases w:val="CSI 2 Char"/>
    <w:basedOn w:val="DefaultParagraphFont"/>
    <w:link w:val="Heading2"/>
    <w:uiPriority w:val="9"/>
    <w:rsid w:val="00D04571"/>
    <w:rPr>
      <w:caps/>
    </w:rPr>
  </w:style>
  <w:style w:type="character" w:customStyle="1" w:styleId="Heading3Char">
    <w:name w:val="Heading 3 Char"/>
    <w:aliases w:val="CSI 3 Char"/>
    <w:basedOn w:val="DefaultParagraphFont"/>
    <w:link w:val="Heading3"/>
    <w:uiPriority w:val="9"/>
    <w:rsid w:val="00D04571"/>
  </w:style>
  <w:style w:type="character" w:customStyle="1" w:styleId="Heading4Char">
    <w:name w:val="Heading 4 Char"/>
    <w:aliases w:val="CSI 4 Char"/>
    <w:basedOn w:val="DefaultParagraphFont"/>
    <w:link w:val="Heading4"/>
    <w:uiPriority w:val="9"/>
    <w:rsid w:val="00D04571"/>
  </w:style>
  <w:style w:type="character" w:customStyle="1" w:styleId="Heading5Char">
    <w:name w:val="Heading 5 Char"/>
    <w:aliases w:val="CSI 5 Char"/>
    <w:basedOn w:val="DefaultParagraphFont"/>
    <w:link w:val="Heading5"/>
    <w:uiPriority w:val="9"/>
    <w:rsid w:val="00D04571"/>
  </w:style>
  <w:style w:type="character" w:customStyle="1" w:styleId="Heading6Char">
    <w:name w:val="Heading 6 Char"/>
    <w:aliases w:val="CSI 6 Char"/>
    <w:basedOn w:val="DefaultParagraphFont"/>
    <w:link w:val="Heading6"/>
    <w:uiPriority w:val="9"/>
    <w:rsid w:val="00D04571"/>
  </w:style>
  <w:style w:type="character" w:customStyle="1" w:styleId="Heading7Char">
    <w:name w:val="Heading 7 Char"/>
    <w:aliases w:val="CSI 7 Char"/>
    <w:basedOn w:val="DefaultParagraphFont"/>
    <w:link w:val="Heading7"/>
    <w:uiPriority w:val="9"/>
    <w:rsid w:val="00D04571"/>
  </w:style>
  <w:style w:type="character" w:customStyle="1" w:styleId="Heading8Char">
    <w:name w:val="Heading 8 Char"/>
    <w:aliases w:val="CSI 8 Char"/>
    <w:basedOn w:val="DefaultParagraphFont"/>
    <w:link w:val="Heading8"/>
    <w:uiPriority w:val="9"/>
    <w:rsid w:val="00D04571"/>
  </w:style>
  <w:style w:type="character" w:customStyle="1" w:styleId="Heading9Char">
    <w:name w:val="Heading 9 Char"/>
    <w:basedOn w:val="DefaultParagraphFont"/>
    <w:link w:val="Heading9"/>
    <w:uiPriority w:val="9"/>
    <w:rsid w:val="00644956"/>
  </w:style>
  <w:style w:type="character" w:styleId="PageNumber">
    <w:name w:val="page number"/>
    <w:basedOn w:val="DefaultParagraphFont"/>
    <w:uiPriority w:val="99"/>
    <w:semiHidden/>
    <w:unhideWhenUsed/>
    <w:rsid w:val="00473F4D"/>
  </w:style>
  <w:style w:type="paragraph" w:styleId="Title">
    <w:name w:val="Title"/>
    <w:basedOn w:val="Normal"/>
    <w:next w:val="Normal"/>
    <w:link w:val="TitleChar"/>
    <w:uiPriority w:val="10"/>
    <w:qFormat/>
    <w:rsid w:val="00A24188"/>
    <w:pPr>
      <w:spacing w:before="160"/>
      <w:jc w:val="center"/>
    </w:pPr>
    <w:rPr>
      <w:rFonts w:cs="Arial"/>
      <w:caps/>
    </w:rPr>
  </w:style>
  <w:style w:type="character" w:customStyle="1" w:styleId="TitleChar">
    <w:name w:val="Title Char"/>
    <w:basedOn w:val="DefaultParagraphFont"/>
    <w:link w:val="Title"/>
    <w:uiPriority w:val="10"/>
    <w:rsid w:val="00A24188"/>
    <w:rPr>
      <w:rFonts w:cs="Arial"/>
      <w:caps/>
    </w:rPr>
  </w:style>
  <w:style w:type="numbering" w:customStyle="1" w:styleId="SpecGuideList">
    <w:name w:val="Spec Guide List"/>
    <w:uiPriority w:val="99"/>
    <w:rsid w:val="00A31CEC"/>
    <w:pPr>
      <w:numPr>
        <w:numId w:val="24"/>
      </w:numPr>
    </w:pPr>
  </w:style>
  <w:style w:type="paragraph" w:customStyle="1" w:styleId="NotetoSpecWriter">
    <w:name w:val="Note to Spec Writer"/>
    <w:basedOn w:val="Normal"/>
    <w:link w:val="NotetoSpecWriterChar"/>
    <w:qFormat/>
    <w:rsid w:val="006D470F"/>
    <w:rPr>
      <w:color w:val="3367CD"/>
    </w:rPr>
  </w:style>
  <w:style w:type="character" w:customStyle="1" w:styleId="NotetoSpecWriterChar">
    <w:name w:val="Note to Spec Writer Char"/>
    <w:basedOn w:val="Heading1Char"/>
    <w:link w:val="NotetoSpecWriter"/>
    <w:rsid w:val="006D470F"/>
    <w:rPr>
      <w:caps w:val="0"/>
      <w:color w:val="3367CD"/>
    </w:rPr>
  </w:style>
  <w:style w:type="character" w:styleId="CommentReference">
    <w:name w:val="annotation reference"/>
    <w:basedOn w:val="DefaultParagraphFont"/>
    <w:unhideWhenUsed/>
    <w:rsid w:val="00B55FB0"/>
    <w:rPr>
      <w:sz w:val="16"/>
      <w:szCs w:val="16"/>
    </w:rPr>
  </w:style>
  <w:style w:type="paragraph" w:styleId="CommentText">
    <w:name w:val="annotation text"/>
    <w:basedOn w:val="Normal"/>
    <w:link w:val="CommentTextChar"/>
    <w:unhideWhenUsed/>
    <w:rsid w:val="00B55FB0"/>
    <w:pPr>
      <w:spacing w:line="240" w:lineRule="auto"/>
    </w:pPr>
    <w:rPr>
      <w:sz w:val="20"/>
      <w:szCs w:val="20"/>
    </w:rPr>
  </w:style>
  <w:style w:type="character" w:customStyle="1" w:styleId="CommentTextChar">
    <w:name w:val="Comment Text Char"/>
    <w:basedOn w:val="DefaultParagraphFont"/>
    <w:link w:val="CommentText"/>
    <w:rsid w:val="00B55FB0"/>
    <w:rPr>
      <w:sz w:val="20"/>
      <w:szCs w:val="20"/>
    </w:rPr>
  </w:style>
  <w:style w:type="character" w:styleId="Hyperlink">
    <w:name w:val="Hyperlink"/>
    <w:basedOn w:val="DefaultParagraphFont"/>
    <w:rsid w:val="00732949"/>
    <w:rPr>
      <w:color w:val="0000FF"/>
      <w:u w:val="single"/>
    </w:rPr>
  </w:style>
  <w:style w:type="character" w:customStyle="1" w:styleId="normaltextrun">
    <w:name w:val="normaltextrun"/>
    <w:basedOn w:val="DefaultParagraphFont"/>
    <w:rsid w:val="00732949"/>
  </w:style>
  <w:style w:type="character" w:customStyle="1" w:styleId="eop">
    <w:name w:val="eop"/>
    <w:basedOn w:val="DefaultParagraphFont"/>
    <w:rsid w:val="00732949"/>
  </w:style>
  <w:style w:type="character" w:customStyle="1" w:styleId="A2">
    <w:name w:val="A2"/>
    <w:uiPriority w:val="99"/>
    <w:rsid w:val="00732949"/>
    <w:rPr>
      <w:rFonts w:cs="Univers LT Std"/>
      <w:color w:val="211D1E"/>
      <w:sz w:val="17"/>
      <w:szCs w:val="17"/>
    </w:rPr>
  </w:style>
  <w:style w:type="paragraph" w:styleId="CommentSubject">
    <w:name w:val="annotation subject"/>
    <w:basedOn w:val="CommentText"/>
    <w:next w:val="CommentText"/>
    <w:link w:val="CommentSubjectChar"/>
    <w:uiPriority w:val="99"/>
    <w:semiHidden/>
    <w:unhideWhenUsed/>
    <w:rsid w:val="009041BB"/>
    <w:rPr>
      <w:b/>
      <w:bCs/>
    </w:rPr>
  </w:style>
  <w:style w:type="character" w:customStyle="1" w:styleId="CommentSubjectChar">
    <w:name w:val="Comment Subject Char"/>
    <w:basedOn w:val="CommentTextChar"/>
    <w:link w:val="CommentSubject"/>
    <w:uiPriority w:val="99"/>
    <w:semiHidden/>
    <w:rsid w:val="009041BB"/>
    <w:rPr>
      <w:b/>
      <w:bCs/>
      <w:sz w:val="20"/>
      <w:szCs w:val="20"/>
    </w:rPr>
  </w:style>
  <w:style w:type="paragraph" w:styleId="Revision">
    <w:name w:val="Revision"/>
    <w:hidden/>
    <w:uiPriority w:val="99"/>
    <w:semiHidden/>
    <w:rsid w:val="003E01B5"/>
  </w:style>
  <w:style w:type="paragraph" w:styleId="ListParagraph">
    <w:name w:val="List Paragraph"/>
    <w:basedOn w:val="Normal"/>
    <w:uiPriority w:val="34"/>
    <w:rsid w:val="00B7681C"/>
    <w:pPr>
      <w:ind w:left="720"/>
      <w:contextualSpacing/>
    </w:pPr>
  </w:style>
  <w:style w:type="character" w:styleId="UnresolvedMention">
    <w:name w:val="Unresolved Mention"/>
    <w:basedOn w:val="DefaultParagraphFont"/>
    <w:uiPriority w:val="99"/>
    <w:semiHidden/>
    <w:unhideWhenUsed/>
    <w:rsid w:val="00F52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09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docs.chargepoint.com/spec-lib/content/pdfs/7-misc/cp_comparison_matrix-commercial.pdf" TargetMode="External"/><Relationship Id="rId1" Type="http://schemas.openxmlformats.org/officeDocument/2006/relationships/hyperlink" Target="https://docs.chargepoint.com/spec-lib/content/pdfs/7-misc/cp_comparison_matrix-commercial.pdf"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hargepoint.com/partners/training-certification"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075853\OneDrive%20-%20Eaton\Sales%20and%20Business%20Development\GTM%20and%20Strategy\Guide%20Specs\Commerical%20L2%20Chargers\Green%20Motion%20Commercial%20L2%20AC%20Charger%20-%20guide%20spe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6B3A832896F745B4C25BC9B68C4448" ma:contentTypeVersion="20" ma:contentTypeDescription="Create a new document." ma:contentTypeScope="" ma:versionID="8075315265b3f53537804c65032c9762">
  <xsd:schema xmlns:xsd="http://www.w3.org/2001/XMLSchema" xmlns:xs="http://www.w3.org/2001/XMLSchema" xmlns:p="http://schemas.microsoft.com/office/2006/metadata/properties" xmlns:ns1="http://schemas.microsoft.com/sharepoint/v3" xmlns:ns2="70271aea-ebd4-41d8-9c08-086f637f5066" xmlns:ns3="c3998d90-c958-420b-80d0-8197de1fe626" targetNamespace="http://schemas.microsoft.com/office/2006/metadata/properties" ma:root="true" ma:fieldsID="80696130f53b728d0c867c54e49032c5" ns1:_="" ns2:_="" ns3:_="">
    <xsd:import namespace="http://schemas.microsoft.com/sharepoint/v3"/>
    <xsd:import namespace="70271aea-ebd4-41d8-9c08-086f637f5066"/>
    <xsd:import namespace="c3998d90-c958-420b-80d0-8197de1fe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271aea-ebd4-41d8-9c08-086f637f5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e43c33-c640-4ea7-b96c-d6f471f2e5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998d90-c958-420b-80d0-8197de1fe6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61b1d4-9c7b-4de4-9873-077a6fbe16a1}" ma:internalName="TaxCatchAll" ma:showField="CatchAllData" ma:web="c3998d90-c958-420b-80d0-8197de1fe62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998d90-c958-420b-80d0-8197de1fe626" xsi:nil="true"/>
    <lcf76f155ced4ddcb4097134ff3c332f xmlns="70271aea-ebd4-41d8-9c08-086f637f506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1E5C-A732-4730-A822-14C802272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271aea-ebd4-41d8-9c08-086f637f5066"/>
    <ds:schemaRef ds:uri="c3998d90-c958-420b-80d0-8197de1fe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6BFE1E-0947-46BF-8DE6-B82C7DFE7593}">
  <ds:schemaRefs>
    <ds:schemaRef ds:uri="http://schemas.microsoft.com/office/2006/metadata/properties"/>
    <ds:schemaRef ds:uri="http://schemas.microsoft.com/office/infopath/2007/PartnerControls"/>
    <ds:schemaRef ds:uri="c3998d90-c958-420b-80d0-8197de1fe626"/>
    <ds:schemaRef ds:uri="70271aea-ebd4-41d8-9c08-086f637f5066"/>
    <ds:schemaRef ds:uri="http://schemas.microsoft.com/sharepoint/v3"/>
  </ds:schemaRefs>
</ds:datastoreItem>
</file>

<file path=customXml/itemProps3.xml><?xml version="1.0" encoding="utf-8"?>
<ds:datastoreItem xmlns:ds="http://schemas.openxmlformats.org/officeDocument/2006/customXml" ds:itemID="{89F06119-B1BD-423A-BDF4-5AE2D177CF17}">
  <ds:schemaRefs>
    <ds:schemaRef ds:uri="http://schemas.microsoft.com/sharepoint/v3/contenttype/forms"/>
  </ds:schemaRefs>
</ds:datastoreItem>
</file>

<file path=customXml/itemProps4.xml><?xml version="1.0" encoding="utf-8"?>
<ds:datastoreItem xmlns:ds="http://schemas.openxmlformats.org/officeDocument/2006/customXml" ds:itemID="{C91A5830-FD4D-3F4D-B5CE-3D2E92B8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C:\Users\e0075853\OneDrive - Eaton\Sales and Business Development\GTM and Strategy\Guide Specs\Commerical L2 Chargers\Green Motion Commercial L2 AC Charger - guide spec.dotx</Template>
  <TotalTime>19</TotalTime>
  <Pages>11</Pages>
  <Words>3071</Words>
  <Characters>17879</Characters>
  <Application>Microsoft Office Word</Application>
  <DocSecurity>0</DocSecurity>
  <Lines>364</Lines>
  <Paragraphs>283</Paragraphs>
  <ScaleCrop>false</ScaleCrop>
  <Manager>Dillie</Manager>
  <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 to Specwriter</dc:creator>
  <cp:keywords/>
  <dc:description/>
  <cp:lastModifiedBy>Note to Specwriter</cp:lastModifiedBy>
  <cp:revision>50</cp:revision>
  <dcterms:created xsi:type="dcterms:W3CDTF">2025-12-18T02:10:00Z</dcterms:created>
  <dcterms:modified xsi:type="dcterms:W3CDTF">2026-02-02T20:52:00Z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65c8e0-d4a3-422c-b11f-58c087912067_ActionId">
    <vt:lpwstr>e2efe291-65ae-4061-bceb-91f6fc6f76a2</vt:lpwstr>
  </property>
  <property fmtid="{D5CDD505-2E9C-101B-9397-08002B2CF9AE}" pid="3" name="MSIP_Label_f865c8e0-d4a3-422c-b11f-58c087912067_Name">
    <vt:lpwstr>Confidential (IP3)</vt:lpwstr>
  </property>
  <property fmtid="{D5CDD505-2E9C-101B-9397-08002B2CF9AE}" pid="4" name="MSIP_Label_f865c8e0-d4a3-422c-b11f-58c087912067_SetDate">
    <vt:lpwstr>2025-08-27T14:20:32Z</vt:lpwstr>
  </property>
  <property fmtid="{D5CDD505-2E9C-101B-9397-08002B2CF9AE}" pid="5" name="MSIP_Label_f865c8e0-d4a3-422c-b11f-58c087912067_SiteId">
    <vt:lpwstr>d6525c95-b906-431a-b926-e9b51ba43cc4</vt:lpwstr>
  </property>
  <property fmtid="{D5CDD505-2E9C-101B-9397-08002B2CF9AE}" pid="6" name="MSIP_Label_f865c8e0-d4a3-422c-b11f-58c087912067_Enabled">
    <vt:lpwstr>True</vt:lpwstr>
  </property>
  <property fmtid="{D5CDD505-2E9C-101B-9397-08002B2CF9AE}" pid="7" name="ContentTypeId">
    <vt:lpwstr>0x0101000F6B3A832896F745B4C25BC9B68C4448</vt:lpwstr>
  </property>
  <property fmtid="{D5CDD505-2E9C-101B-9397-08002B2CF9AE}" pid="8" name="MediaServiceImageTags">
    <vt:lpwstr/>
  </property>
  <property fmtid="{D5CDD505-2E9C-101B-9397-08002B2CF9AE}" pid="9" name="MSIP_Label_f865c8e0-d4a3-422c-b11f-58c087912067_Removed">
    <vt:lpwstr>False</vt:lpwstr>
  </property>
  <property fmtid="{D5CDD505-2E9C-101B-9397-08002B2CF9AE}" pid="10" name="MSIP_Label_f865c8e0-d4a3-422c-b11f-58c087912067_Extended_MSFT_Method">
    <vt:lpwstr>Standard</vt:lpwstr>
  </property>
  <property fmtid="{D5CDD505-2E9C-101B-9397-08002B2CF9AE}" pid="11" name="Sensitivity">
    <vt:lpwstr>Confidential (IP3)</vt:lpwstr>
  </property>
  <property fmtid="{D5CDD505-2E9C-101B-9397-08002B2CF9AE}" pid="12" name="GrammarlyDocumentId">
    <vt:lpwstr>47d6235b-6a1e-410c-abcd-0da45b6d753e</vt:lpwstr>
  </property>
  <property fmtid="{D5CDD505-2E9C-101B-9397-08002B2CF9AE}" pid="14" name="docLang">
    <vt:lpwstr>en</vt:lpwstr>
  </property>
</Properties>
</file>